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EB6" w:rsidRPr="002C3EB6" w:rsidRDefault="002C3EB6" w:rsidP="00007728">
      <w:pPr>
        <w:spacing w:after="0" w:line="360" w:lineRule="auto"/>
        <w:ind w:left="4820"/>
        <w:rPr>
          <w:rFonts w:ascii="Times New Roman" w:eastAsia="Calibri" w:hAnsi="Times New Roman" w:cs="Times New Roman"/>
          <w:sz w:val="28"/>
          <w:szCs w:val="28"/>
        </w:rPr>
      </w:pPr>
      <w:r w:rsidRPr="002C3EB6">
        <w:rPr>
          <w:rFonts w:ascii="Times New Roman" w:eastAsia="Calibri" w:hAnsi="Times New Roman" w:cs="Times New Roman"/>
          <w:sz w:val="28"/>
          <w:szCs w:val="28"/>
        </w:rPr>
        <w:t>ПРИЛОЖЕНИЕ</w:t>
      </w:r>
    </w:p>
    <w:p w:rsidR="002C3EB6" w:rsidRPr="002C3EB6" w:rsidRDefault="002C3EB6" w:rsidP="00007728">
      <w:pPr>
        <w:spacing w:after="0" w:line="360" w:lineRule="auto"/>
        <w:ind w:left="4820"/>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 </w:t>
      </w:r>
      <w:r w:rsidR="00EF7A66">
        <w:rPr>
          <w:rFonts w:ascii="Times New Roman" w:eastAsia="Calibri" w:hAnsi="Times New Roman" w:cs="Times New Roman"/>
          <w:sz w:val="28"/>
          <w:szCs w:val="28"/>
        </w:rPr>
        <w:t>Решению Совета депутатов</w:t>
      </w:r>
    </w:p>
    <w:p w:rsidR="002C3EB6" w:rsidRPr="002C3EB6" w:rsidRDefault="002C3EB6" w:rsidP="00007728">
      <w:pPr>
        <w:spacing w:after="0" w:line="360" w:lineRule="auto"/>
        <w:ind w:left="4820"/>
        <w:rPr>
          <w:rFonts w:ascii="Times New Roman" w:eastAsia="Calibri" w:hAnsi="Times New Roman" w:cs="Times New Roman"/>
          <w:sz w:val="28"/>
          <w:szCs w:val="28"/>
        </w:rPr>
      </w:pPr>
      <w:r w:rsidRPr="002C3EB6">
        <w:rPr>
          <w:rFonts w:ascii="Times New Roman" w:eastAsia="Batang" w:hAnsi="Times New Roman" w:cs="Times New Roman"/>
          <w:sz w:val="28"/>
          <w:szCs w:val="28"/>
          <w:lang w:eastAsia="ko-KR"/>
        </w:rPr>
        <w:t xml:space="preserve">Шалинского </w:t>
      </w:r>
      <w:r w:rsidRPr="002C3EB6">
        <w:rPr>
          <w:rFonts w:ascii="Times New Roman" w:eastAsia="Calibri" w:hAnsi="Times New Roman" w:cs="Times New Roman"/>
          <w:sz w:val="28"/>
          <w:szCs w:val="28"/>
        </w:rPr>
        <w:t>муниципального района</w:t>
      </w:r>
    </w:p>
    <w:p w:rsidR="002C3EB6" w:rsidRPr="002C3EB6" w:rsidRDefault="002C3EB6" w:rsidP="00007728">
      <w:pPr>
        <w:spacing w:after="0" w:line="360" w:lineRule="auto"/>
        <w:ind w:left="4820"/>
        <w:jc w:val="both"/>
        <w:rPr>
          <w:rFonts w:ascii="Times New Roman" w:eastAsia="Calibri" w:hAnsi="Times New Roman" w:cs="Times New Roman"/>
          <w:sz w:val="24"/>
        </w:rPr>
      </w:pPr>
      <w:r w:rsidRPr="002C3EB6">
        <w:rPr>
          <w:rFonts w:ascii="Times New Roman" w:eastAsia="Calibri" w:hAnsi="Times New Roman" w:cs="Times New Roman"/>
          <w:sz w:val="28"/>
          <w:szCs w:val="28"/>
        </w:rPr>
        <w:t xml:space="preserve">от </w:t>
      </w:r>
      <w:r w:rsidRPr="00007728">
        <w:rPr>
          <w:rFonts w:ascii="Times New Roman" w:eastAsia="Calibri" w:hAnsi="Times New Roman" w:cs="Times New Roman"/>
          <w:sz w:val="28"/>
          <w:szCs w:val="28"/>
          <w:u w:val="single"/>
        </w:rPr>
        <w:t>«</w:t>
      </w:r>
      <w:r w:rsidR="00007728" w:rsidRPr="00007728">
        <w:rPr>
          <w:rFonts w:ascii="Times New Roman" w:eastAsia="Calibri" w:hAnsi="Times New Roman" w:cs="Times New Roman"/>
          <w:sz w:val="28"/>
          <w:szCs w:val="28"/>
          <w:u w:val="single"/>
        </w:rPr>
        <w:t>29</w:t>
      </w:r>
      <w:r w:rsidRPr="00007728">
        <w:rPr>
          <w:rFonts w:ascii="Times New Roman" w:eastAsia="Calibri" w:hAnsi="Times New Roman" w:cs="Times New Roman"/>
          <w:sz w:val="28"/>
          <w:szCs w:val="28"/>
          <w:u w:val="single"/>
        </w:rPr>
        <w:t xml:space="preserve">» </w:t>
      </w:r>
      <w:r w:rsidR="00007728" w:rsidRPr="00007728">
        <w:rPr>
          <w:rFonts w:ascii="Times New Roman" w:eastAsia="Calibri" w:hAnsi="Times New Roman" w:cs="Times New Roman"/>
          <w:sz w:val="28"/>
          <w:szCs w:val="28"/>
          <w:u w:val="single"/>
        </w:rPr>
        <w:t>марта</w:t>
      </w:r>
      <w:r w:rsidRPr="00007728">
        <w:rPr>
          <w:rFonts w:ascii="Times New Roman" w:eastAsia="Calibri" w:hAnsi="Times New Roman" w:cs="Times New Roman"/>
          <w:sz w:val="28"/>
          <w:szCs w:val="28"/>
          <w:u w:val="single"/>
        </w:rPr>
        <w:t xml:space="preserve"> 201</w:t>
      </w:r>
      <w:r w:rsidR="005A6DD7" w:rsidRPr="00007728">
        <w:rPr>
          <w:rFonts w:ascii="Times New Roman" w:eastAsia="Calibri" w:hAnsi="Times New Roman" w:cs="Times New Roman"/>
          <w:sz w:val="28"/>
          <w:szCs w:val="28"/>
          <w:u w:val="single"/>
        </w:rPr>
        <w:t>8</w:t>
      </w:r>
      <w:r w:rsidRPr="00007728">
        <w:rPr>
          <w:rFonts w:ascii="Times New Roman" w:eastAsia="Calibri" w:hAnsi="Times New Roman" w:cs="Times New Roman"/>
          <w:sz w:val="28"/>
          <w:szCs w:val="28"/>
          <w:u w:val="single"/>
        </w:rPr>
        <w:t xml:space="preserve"> года</w:t>
      </w:r>
      <w:r w:rsidRPr="002C3EB6">
        <w:rPr>
          <w:rFonts w:ascii="Times New Roman" w:eastAsia="Calibri" w:hAnsi="Times New Roman" w:cs="Times New Roman"/>
          <w:sz w:val="28"/>
          <w:szCs w:val="28"/>
        </w:rPr>
        <w:t xml:space="preserve"> № </w:t>
      </w:r>
      <w:r w:rsidR="00007728" w:rsidRPr="00007728">
        <w:rPr>
          <w:rFonts w:ascii="Times New Roman" w:eastAsia="Calibri" w:hAnsi="Times New Roman" w:cs="Times New Roman"/>
          <w:sz w:val="28"/>
          <w:szCs w:val="28"/>
          <w:u w:val="single"/>
        </w:rPr>
        <w:t>10</w:t>
      </w:r>
    </w:p>
    <w:p w:rsidR="002C3EB6" w:rsidRPr="002C3EB6" w:rsidRDefault="002C3EB6" w:rsidP="002C3EB6">
      <w:pPr>
        <w:spacing w:after="200" w:line="276" w:lineRule="auto"/>
        <w:jc w:val="center"/>
        <w:rPr>
          <w:rFonts w:ascii="Times New Roman" w:eastAsia="Calibri" w:hAnsi="Times New Roman" w:cs="Times New Roman"/>
          <w:sz w:val="32"/>
          <w:szCs w:val="32"/>
        </w:rPr>
      </w:pPr>
    </w:p>
    <w:p w:rsidR="002C3EB6" w:rsidRPr="002C3EB6" w:rsidRDefault="002C3EB6" w:rsidP="002C3EB6">
      <w:pPr>
        <w:spacing w:after="200" w:line="276" w:lineRule="auto"/>
        <w:jc w:val="center"/>
        <w:rPr>
          <w:rFonts w:ascii="Times New Roman" w:eastAsia="Calibri" w:hAnsi="Times New Roman" w:cs="Times New Roman"/>
          <w:sz w:val="32"/>
          <w:szCs w:val="32"/>
        </w:rPr>
      </w:pPr>
      <w:r w:rsidRPr="002C3EB6">
        <w:rPr>
          <w:rFonts w:ascii="Times New Roman" w:eastAsia="Calibri" w:hAnsi="Times New Roman" w:cs="Times New Roman"/>
          <w:sz w:val="32"/>
          <w:szCs w:val="32"/>
        </w:rPr>
        <w:t>Стратегия социально-экономического развития Шалинского муниципального района</w:t>
      </w:r>
    </w:p>
    <w:p w:rsidR="002C3EB6" w:rsidRPr="002C3EB6" w:rsidRDefault="002C3EB6" w:rsidP="0015610C">
      <w:pPr>
        <w:keepNext/>
        <w:keepLines/>
        <w:numPr>
          <w:ilvl w:val="0"/>
          <w:numId w:val="7"/>
        </w:numPr>
        <w:spacing w:before="480" w:after="0" w:line="276" w:lineRule="auto"/>
        <w:outlineLvl w:val="0"/>
        <w:rPr>
          <w:rFonts w:ascii="Times New Roman" w:eastAsia="Calibri" w:hAnsi="Times New Roman" w:cs="Times New Roman"/>
          <w:bCs/>
          <w:sz w:val="32"/>
          <w:szCs w:val="32"/>
        </w:rPr>
      </w:pPr>
      <w:bookmarkStart w:id="0" w:name="_Toc499680439"/>
      <w:r w:rsidRPr="002C3EB6">
        <w:rPr>
          <w:rFonts w:ascii="Times New Roman" w:eastAsia="Calibri" w:hAnsi="Times New Roman" w:cs="Times New Roman"/>
          <w:bCs/>
          <w:sz w:val="32"/>
          <w:szCs w:val="32"/>
        </w:rPr>
        <w:t>Введение</w:t>
      </w:r>
      <w:bookmarkEnd w:id="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Стратегия социально-экономического развития Шалинского муниципального района до 2030 (далее - Стратегия) определяет цели и задачи социально-экономического развития муниципального образования «Шалинский муниципальный район» на долгосрочный период.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Стратегия разработана в соответствии с постановлением Главы администрации Шалинского муниципального района от </w:t>
      </w:r>
      <w:r w:rsidR="00DA76A3">
        <w:rPr>
          <w:rFonts w:ascii="Times New Roman" w:eastAsia="Calibri" w:hAnsi="Times New Roman" w:cs="Times New Roman"/>
          <w:sz w:val="28"/>
          <w:szCs w:val="28"/>
        </w:rPr>
        <w:t>20</w:t>
      </w:r>
      <w:r w:rsidRPr="002C3EB6">
        <w:rPr>
          <w:rFonts w:ascii="Times New Roman" w:eastAsia="Calibri" w:hAnsi="Times New Roman" w:cs="Times New Roman"/>
          <w:sz w:val="28"/>
          <w:szCs w:val="28"/>
        </w:rPr>
        <w:t>.</w:t>
      </w:r>
      <w:r w:rsidR="00DA76A3">
        <w:rPr>
          <w:rFonts w:ascii="Times New Roman" w:eastAsia="Calibri" w:hAnsi="Times New Roman" w:cs="Times New Roman"/>
          <w:sz w:val="28"/>
          <w:szCs w:val="28"/>
        </w:rPr>
        <w:t>03</w:t>
      </w:r>
      <w:r w:rsidRPr="002C3EB6">
        <w:rPr>
          <w:rFonts w:ascii="Times New Roman" w:eastAsia="Calibri" w:hAnsi="Times New Roman" w:cs="Times New Roman"/>
          <w:sz w:val="28"/>
          <w:szCs w:val="28"/>
        </w:rPr>
        <w:t>.</w:t>
      </w:r>
      <w:r w:rsidR="00DA76A3">
        <w:rPr>
          <w:rFonts w:ascii="Times New Roman" w:eastAsia="Calibri" w:hAnsi="Times New Roman" w:cs="Times New Roman"/>
          <w:sz w:val="28"/>
          <w:szCs w:val="28"/>
        </w:rPr>
        <w:t>2018г.</w:t>
      </w:r>
      <w:r w:rsidRPr="002C3EB6">
        <w:rPr>
          <w:rFonts w:ascii="Times New Roman" w:eastAsia="Calibri" w:hAnsi="Times New Roman" w:cs="Times New Roman"/>
          <w:sz w:val="28"/>
          <w:szCs w:val="28"/>
        </w:rPr>
        <w:t xml:space="preserve"> № </w:t>
      </w:r>
      <w:r w:rsidR="00DA76A3">
        <w:rPr>
          <w:rFonts w:ascii="Times New Roman" w:eastAsia="Calibri" w:hAnsi="Times New Roman" w:cs="Times New Roman"/>
          <w:sz w:val="28"/>
          <w:szCs w:val="28"/>
        </w:rPr>
        <w:t>35-п</w:t>
      </w:r>
      <w:r w:rsidRPr="002C3EB6">
        <w:rPr>
          <w:rFonts w:ascii="Times New Roman" w:eastAsia="Calibri" w:hAnsi="Times New Roman" w:cs="Times New Roman"/>
          <w:sz w:val="28"/>
          <w:szCs w:val="28"/>
        </w:rPr>
        <w:t xml:space="preserve"> «Об утверждении Порядка разработки, корректировки и утверждения Стратегии социально-экономического развития Шалинского муниципального района» и с учетом положений следующих нормативно-правовых актов: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Федерального закона от 28.06.2014 № 172-ФЗ «О стратегическом планировании в Российской Федерации»;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Федерального закона от 06.10.2003 № 131-ФЗ «Об общих принципах организации местного самоуправления в Российской Федерации»;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Закона Чеченской Республики от 26.07.2011 №26-РЗ «О прогнозировании и планировании социально-экономического развития Чеченской Республики»;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Распоряжения Правительства Чеченской Республики от 20 июня 2012 года № 185-р «Об утверждении Стратегии социально-экономического развития до 2025 года»;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Устава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иных нормативно-правовых актов.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соответствии с постановлением Главы администрации Шалинского муниципального района от </w:t>
      </w:r>
      <w:r w:rsidR="00DA76A3">
        <w:rPr>
          <w:rFonts w:ascii="Times New Roman" w:eastAsia="Calibri" w:hAnsi="Times New Roman" w:cs="Times New Roman"/>
          <w:sz w:val="28"/>
          <w:szCs w:val="28"/>
        </w:rPr>
        <w:t>20</w:t>
      </w:r>
      <w:r w:rsidRPr="002C3EB6">
        <w:rPr>
          <w:rFonts w:ascii="Times New Roman" w:eastAsia="Calibri" w:hAnsi="Times New Roman" w:cs="Times New Roman"/>
          <w:sz w:val="28"/>
          <w:szCs w:val="28"/>
        </w:rPr>
        <w:t>.</w:t>
      </w:r>
      <w:r w:rsidR="00DA76A3">
        <w:rPr>
          <w:rFonts w:ascii="Times New Roman" w:eastAsia="Calibri" w:hAnsi="Times New Roman" w:cs="Times New Roman"/>
          <w:sz w:val="28"/>
          <w:szCs w:val="28"/>
        </w:rPr>
        <w:t>03</w:t>
      </w:r>
      <w:r w:rsidRPr="002C3EB6">
        <w:rPr>
          <w:rFonts w:ascii="Times New Roman" w:eastAsia="Calibri" w:hAnsi="Times New Roman" w:cs="Times New Roman"/>
          <w:sz w:val="28"/>
          <w:szCs w:val="28"/>
        </w:rPr>
        <w:t>.</w:t>
      </w:r>
      <w:r w:rsidR="00DA76A3">
        <w:rPr>
          <w:rFonts w:ascii="Times New Roman" w:eastAsia="Calibri" w:hAnsi="Times New Roman" w:cs="Times New Roman"/>
          <w:sz w:val="28"/>
          <w:szCs w:val="28"/>
        </w:rPr>
        <w:t>2018г.</w:t>
      </w:r>
      <w:r w:rsidRPr="002C3EB6">
        <w:rPr>
          <w:rFonts w:ascii="Times New Roman" w:eastAsia="Calibri" w:hAnsi="Times New Roman" w:cs="Times New Roman"/>
          <w:sz w:val="28"/>
          <w:szCs w:val="28"/>
        </w:rPr>
        <w:t xml:space="preserve"> № </w:t>
      </w:r>
      <w:r w:rsidR="00DA76A3">
        <w:rPr>
          <w:rFonts w:ascii="Times New Roman" w:eastAsia="Calibri" w:hAnsi="Times New Roman" w:cs="Times New Roman"/>
          <w:sz w:val="28"/>
          <w:szCs w:val="28"/>
        </w:rPr>
        <w:t>35-п</w:t>
      </w:r>
      <w:r w:rsidRPr="002C3EB6">
        <w:rPr>
          <w:rFonts w:ascii="Times New Roman" w:eastAsia="Calibri" w:hAnsi="Times New Roman" w:cs="Times New Roman"/>
          <w:sz w:val="28"/>
          <w:szCs w:val="28"/>
        </w:rPr>
        <w:t xml:space="preserve"> «Об утверждении Порядка разработки, корректировки и утверждения Стратегии социально-экономического развития Шалинского муниципального района» Стратегия содержит следующие разделы: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w:t>
      </w:r>
      <w:r w:rsidRPr="002C3EB6">
        <w:rPr>
          <w:rFonts w:ascii="Times New Roman" w:eastAsia="Calibri" w:hAnsi="Times New Roman" w:cs="Times New Roman"/>
          <w:sz w:val="28"/>
          <w:szCs w:val="28"/>
        </w:rPr>
        <w:tab/>
        <w:t>Введение.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w:t>
      </w:r>
      <w:r w:rsidRPr="002C3EB6">
        <w:rPr>
          <w:rFonts w:ascii="Times New Roman" w:eastAsia="Calibri" w:hAnsi="Times New Roman" w:cs="Times New Roman"/>
          <w:sz w:val="28"/>
          <w:szCs w:val="28"/>
        </w:rPr>
        <w:tab/>
        <w:t>Анализ достигнутых результатов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3.</w:t>
      </w:r>
      <w:r w:rsidRPr="002C3EB6">
        <w:rPr>
          <w:rFonts w:ascii="Times New Roman" w:eastAsia="Calibri" w:hAnsi="Times New Roman" w:cs="Times New Roman"/>
          <w:sz w:val="28"/>
          <w:szCs w:val="28"/>
        </w:rPr>
        <w:tab/>
        <w:t xml:space="preserve">Сравнительный анализ и выбор стратегических альтернатив социально-экономического развития Шалинского муниципального района. Характеристика сценариев развития Шалинского муниципального района. Стратегическая цель (миссия), цели (приоритеты) и задачи (приоритетные направления) социально-экономического развития Шалинского муниципального района.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4.</w:t>
      </w:r>
      <w:r w:rsidRPr="002C3EB6">
        <w:rPr>
          <w:rFonts w:ascii="Times New Roman" w:eastAsia="Calibri" w:hAnsi="Times New Roman" w:cs="Times New Roman"/>
          <w:sz w:val="28"/>
          <w:szCs w:val="28"/>
        </w:rPr>
        <w:tab/>
        <w:t>Приоритетные направления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5.</w:t>
      </w:r>
      <w:r w:rsidRPr="002C3EB6">
        <w:rPr>
          <w:rFonts w:ascii="Times New Roman" w:eastAsia="Calibri" w:hAnsi="Times New Roman" w:cs="Times New Roman"/>
          <w:sz w:val="28"/>
          <w:szCs w:val="28"/>
        </w:rPr>
        <w:tab/>
        <w:t>Оценка финансовых ресурсов, необходимых для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6.</w:t>
      </w:r>
      <w:r w:rsidRPr="002C3EB6">
        <w:rPr>
          <w:rFonts w:ascii="Times New Roman" w:eastAsia="Calibri" w:hAnsi="Times New Roman" w:cs="Times New Roman"/>
          <w:sz w:val="28"/>
          <w:szCs w:val="28"/>
        </w:rPr>
        <w:tab/>
        <w:t>Система мониторинга и управления реализацией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7.</w:t>
      </w:r>
      <w:r w:rsidRPr="002C3EB6">
        <w:rPr>
          <w:rFonts w:ascii="Times New Roman" w:eastAsia="Calibri" w:hAnsi="Times New Roman" w:cs="Times New Roman"/>
          <w:sz w:val="28"/>
          <w:szCs w:val="28"/>
        </w:rPr>
        <w:tab/>
        <w:t>Ожидаемые результаты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8.</w:t>
      </w:r>
      <w:r w:rsidRPr="002C3EB6">
        <w:rPr>
          <w:rFonts w:ascii="Times New Roman" w:eastAsia="Calibri" w:hAnsi="Times New Roman" w:cs="Times New Roman"/>
          <w:sz w:val="28"/>
          <w:szCs w:val="28"/>
        </w:rPr>
        <w:tab/>
        <w:t>Приложения: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8.1.</w:t>
      </w:r>
      <w:r w:rsidRPr="002C3EB6">
        <w:rPr>
          <w:rFonts w:ascii="Times New Roman" w:eastAsia="Calibri" w:hAnsi="Times New Roman" w:cs="Times New Roman"/>
          <w:sz w:val="28"/>
          <w:szCs w:val="28"/>
        </w:rPr>
        <w:tab/>
        <w:t>Ожидаемые результаты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8.2.</w:t>
      </w:r>
      <w:r w:rsidRPr="002C3EB6">
        <w:rPr>
          <w:rFonts w:ascii="Times New Roman" w:eastAsia="Calibri" w:hAnsi="Times New Roman" w:cs="Times New Roman"/>
          <w:sz w:val="28"/>
          <w:szCs w:val="28"/>
        </w:rPr>
        <w:tab/>
        <w:t>Информация о муниципальных программах, утверждаемых в целях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8.3.</w:t>
      </w:r>
      <w:r w:rsidRPr="002C3EB6">
        <w:rPr>
          <w:rFonts w:ascii="Times New Roman" w:eastAsia="Calibri" w:hAnsi="Times New Roman" w:cs="Times New Roman"/>
          <w:sz w:val="28"/>
          <w:szCs w:val="28"/>
        </w:rPr>
        <w:tab/>
        <w:t>Инвестиционные проекты.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рамках аналитического этапа разработки Стратегии проведён анализ достигнутых результатов социально-экономического развития Шалинского муниципального района, конкурентоспособности и инвестиционной привлекательности Шалинского муниципального района. Анализируемые показатели приведены в сравнении с показателями по Чеченской Республике в целом, а также с сопоставимыми (по площади территории, численности населения, специализации, другим показателям) муниципальными районами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Стратегию включены основные выводы из проведённого анализа, результаты SWOT-анализа (анализ сильных и слабых сторон, потенциальных возможностей и угроз развития Шалинского муниципального района), а также основные проблемы развития Шалинского муниципального района, увязанные с целями и задачами, на решение которых должны быть направлены основные мероприятия плана мероприятий по реализации Стратегии.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Стратегия является основой для разработки муниципальных программ муниципального образования «Шалинский муниципальный район» и плана мероприятий по реализации Стратегии.</w:t>
      </w:r>
    </w:p>
    <w:p w:rsidR="002C3EB6" w:rsidRPr="002C3EB6" w:rsidRDefault="002C3EB6" w:rsidP="002C3EB6">
      <w:pPr>
        <w:spacing w:after="0" w:line="240" w:lineRule="auto"/>
        <w:rPr>
          <w:rFonts w:ascii="Times New Roman" w:eastAsia="Calibri" w:hAnsi="Times New Roman" w:cs="Times New Roman"/>
          <w:bCs/>
          <w:sz w:val="32"/>
          <w:szCs w:val="32"/>
        </w:rPr>
      </w:pPr>
      <w:r w:rsidRPr="002C3EB6">
        <w:rPr>
          <w:rFonts w:ascii="Times New Roman" w:eastAsia="Calibri" w:hAnsi="Times New Roman" w:cs="Times New Roman"/>
          <w:b/>
          <w:sz w:val="32"/>
          <w:szCs w:val="32"/>
        </w:rPr>
        <w:br w:type="page"/>
      </w:r>
    </w:p>
    <w:p w:rsidR="002C3EB6" w:rsidRPr="002C3EB6" w:rsidRDefault="002C3EB6" w:rsidP="0015610C">
      <w:pPr>
        <w:keepNext/>
        <w:keepLines/>
        <w:numPr>
          <w:ilvl w:val="0"/>
          <w:numId w:val="7"/>
        </w:numPr>
        <w:spacing w:before="480" w:after="0" w:line="276" w:lineRule="auto"/>
        <w:outlineLvl w:val="0"/>
        <w:rPr>
          <w:rFonts w:ascii="Times New Roman" w:eastAsia="Calibri" w:hAnsi="Times New Roman" w:cs="Times New Roman"/>
          <w:bCs/>
          <w:sz w:val="32"/>
          <w:szCs w:val="32"/>
        </w:rPr>
      </w:pPr>
      <w:bookmarkStart w:id="1" w:name="_Toc499680440"/>
      <w:r w:rsidRPr="002C3EB6">
        <w:rPr>
          <w:rFonts w:ascii="Times New Roman" w:eastAsia="Calibri" w:hAnsi="Times New Roman" w:cs="Times New Roman"/>
          <w:bCs/>
          <w:sz w:val="32"/>
          <w:szCs w:val="32"/>
        </w:rPr>
        <w:lastRenderedPageBreak/>
        <w:t>Экономико-географическое положение. Место Шалинского муниципального района в региональной экономике</w:t>
      </w:r>
      <w:bookmarkEnd w:id="1"/>
    </w:p>
    <w:p w:rsidR="002C3EB6" w:rsidRPr="002C3EB6" w:rsidRDefault="002C3EB6" w:rsidP="002C3EB6">
      <w:pPr>
        <w:spacing w:after="200" w:line="276" w:lineRule="auto"/>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расположен в центральной части Чеченской Республики в 26 километрах на юго-восток от города Грозного. Протяженность района с севера на юг – около 36 км, с запада на восток – около 31 км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_Ref495659910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3457575" cy="4343400"/>
            <wp:effectExtent l="0" t="0" r="9525" b="0"/>
            <wp:docPr id="2" name="Рисунок 1" descr="C:\Users\Данила\Desktop\Location_Of_Shalinsky_District_(Chechny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Данила\Desktop\Location_Of_Shalinsky_District_(Chechnya).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43434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 w:name="_Ref495659910"/>
      <w:r w:rsidRPr="002C3EB6">
        <w:rPr>
          <w:rFonts w:ascii="Times New Roman" w:eastAsia="Times New Roman" w:hAnsi="Times New Roman" w:cs="Times New Roman"/>
          <w:sz w:val="28"/>
          <w:szCs w:val="28"/>
          <w:lang w:eastAsia="ru-RU"/>
        </w:rPr>
        <w:t>Географическое положение Шалинского муниципального района Чеченской Республики</w:t>
      </w:r>
      <w:bookmarkEnd w:id="2"/>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Шалинский муниципальный муниципального район со всех сторон окружен другими районами Чеченской Республики: на севере – Гудермесским, на востоке – Курчалоевским, на западе – Грозненским, на юге – Шатойским и Веденским. В состав Шалинского района входят 1 городское и 9 сельских поселений. Центром Шалинского муниципального района </w:t>
      </w:r>
      <w:r w:rsidRPr="002C3EB6">
        <w:rPr>
          <w:rFonts w:ascii="Times New Roman" w:eastAsia="Calibri" w:hAnsi="Times New Roman" w:cs="Times New Roman"/>
          <w:sz w:val="28"/>
          <w:szCs w:val="28"/>
        </w:rPr>
        <w:lastRenderedPageBreak/>
        <w:t>является г. Шали, находящийся вблизи географического центра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_Ref495660017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2 -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438775" cy="5886450"/>
            <wp:effectExtent l="0" t="0" r="9525" b="0"/>
            <wp:docPr id="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58864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3" w:name="_Ref495660017"/>
      <w:r w:rsidRPr="002C3EB6">
        <w:rPr>
          <w:rFonts w:ascii="Times New Roman" w:eastAsia="Times New Roman" w:hAnsi="Times New Roman" w:cs="Times New Roman"/>
          <w:sz w:val="28"/>
          <w:szCs w:val="28"/>
          <w:lang w:eastAsia="ru-RU"/>
        </w:rPr>
        <w:t>Схема границ муниципальных образований Шалинского муниципального района Чеченской Республики</w:t>
      </w:r>
      <w:r w:rsidRPr="002C3EB6">
        <w:rPr>
          <w:rFonts w:ascii="Times New Roman" w:eastAsia="Times New Roman" w:hAnsi="Times New Roman" w:cs="Times New Roman"/>
          <w:sz w:val="28"/>
          <w:szCs w:val="28"/>
          <w:lang w:eastAsia="ru-RU"/>
        </w:rPr>
        <w:footnoteReference w:id="1"/>
      </w:r>
      <w:bookmarkEnd w:id="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Общая площадь Шалинского муниципального района составляет 637 кв. км</w:t>
      </w:r>
      <w:r w:rsidRPr="002C3EB6">
        <w:rPr>
          <w:rFonts w:ascii="Times New Roman" w:eastAsia="Calibri" w:hAnsi="Times New Roman" w:cs="Times New Roman"/>
          <w:sz w:val="28"/>
          <w:szCs w:val="28"/>
          <w:vertAlign w:val="superscript"/>
        </w:rPr>
        <w:t xml:space="preserve"> </w:t>
      </w:r>
      <w:r w:rsidRPr="002C3EB6">
        <w:rPr>
          <w:rFonts w:ascii="Times New Roman" w:eastAsia="Calibri" w:hAnsi="Times New Roman" w:cs="Times New Roman"/>
          <w:sz w:val="28"/>
          <w:szCs w:val="28"/>
        </w:rPr>
        <w:t>(3,9 % территории Республики). По этому показателю район находится на 11-м месте среди муниципальных образований Чеченской Республики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_Ref495660052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3 -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6"/>
          <w:szCs w:val="26"/>
        </w:rPr>
      </w:pPr>
      <w:r w:rsidRPr="002C3EB6">
        <w:rPr>
          <w:rFonts w:ascii="Times New Roman" w:eastAsia="Calibri" w:hAnsi="Times New Roman" w:cs="Times New Roman"/>
          <w:noProof/>
          <w:sz w:val="26"/>
          <w:szCs w:val="26"/>
          <w:lang w:eastAsia="ru-RU"/>
        </w:rPr>
        <w:drawing>
          <wp:inline distT="0" distB="0" distL="0" distR="0">
            <wp:extent cx="5905500" cy="38100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8100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4" w:name="_Ref495660052"/>
      <w:r w:rsidRPr="002C3EB6">
        <w:rPr>
          <w:rFonts w:ascii="Times New Roman" w:eastAsia="Times New Roman" w:hAnsi="Times New Roman" w:cs="Times New Roman"/>
          <w:sz w:val="28"/>
          <w:szCs w:val="28"/>
          <w:lang w:eastAsia="ru-RU"/>
        </w:rPr>
        <w:t>Распределение площади Чеченской Республики по муниципальным образованиям, %</w:t>
      </w:r>
      <w:r w:rsidRPr="002C3EB6">
        <w:rPr>
          <w:rFonts w:ascii="Times New Roman" w:eastAsia="Times New Roman" w:hAnsi="Times New Roman" w:cs="Times New Roman"/>
          <w:sz w:val="28"/>
          <w:szCs w:val="28"/>
          <w:vertAlign w:val="superscript"/>
          <w:lang w:eastAsia="ru-RU"/>
        </w:rPr>
        <w:footnoteReference w:id="2"/>
      </w:r>
      <w:bookmarkEnd w:id="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b/>
          <w:sz w:val="28"/>
          <w:szCs w:val="28"/>
        </w:rPr>
      </w:pPr>
      <w:r w:rsidRPr="002C3EB6">
        <w:rPr>
          <w:rFonts w:ascii="Times New Roman" w:eastAsia="Calibri" w:hAnsi="Times New Roman" w:cs="Times New Roman"/>
          <w:sz w:val="28"/>
          <w:szCs w:val="28"/>
        </w:rPr>
        <w:t>Шалинский муниципальный район включает в себя равнинные, предгорные и горные территории. Центральная часть Шалинского муниципального района расположена на Чеченской предгорной равнине, поверхность которой пересекается большим количеством рек. Южная часть района расположена на северном склоне Кавказского хребта.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населения Шалинского муниципального района является одной из самых высоких среди муниципальных образований Чеченской Республики, по этому показателю район уступает лишь городу Грозному, Урус-Мартановскому и Грозненскому районам Чеченской Республики. На 1 января 2016 года она составляла 9,2% от общей численности населения Республики.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_Ref495660369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4 -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829300" cy="3762375"/>
            <wp:effectExtent l="0" t="0" r="0" b="9525"/>
            <wp:docPr id="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7623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5" w:name="_Ref495660369"/>
      <w:r w:rsidRPr="002C3EB6">
        <w:rPr>
          <w:rFonts w:ascii="Times New Roman" w:eastAsia="Times New Roman" w:hAnsi="Times New Roman" w:cs="Times New Roman"/>
          <w:sz w:val="28"/>
          <w:szCs w:val="28"/>
          <w:lang w:eastAsia="ru-RU"/>
        </w:rPr>
        <w:t>Распределение численности населения Чеченской Республики по муниципальным образованиям в 2015 году, %</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3"/>
      </w:r>
      <w:bookmarkEnd w:id="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Имея относительно небольшую площадь территории при значительной численности населения, Шалинский муниципальный район характеризуется высоким показателем плотности населения, которая составляет 201,2 чел./кв. км, что в 2,3 раза выше среднереспубликанского уровня</w:t>
      </w:r>
      <w:r w:rsidRPr="002C3EB6">
        <w:rPr>
          <w:rFonts w:ascii="Times New Roman" w:eastAsia="Calibri" w:hAnsi="Times New Roman" w:cs="Times New Roman"/>
          <w:sz w:val="28"/>
          <w:szCs w:val="28"/>
          <w:vertAlign w:val="superscript"/>
        </w:rPr>
        <w:footnoteReference w:id="4"/>
      </w:r>
      <w:r w:rsidRPr="002C3EB6">
        <w:rPr>
          <w:rFonts w:ascii="Times New Roman" w:eastAsia="Calibri" w:hAnsi="Times New Roman" w:cs="Times New Roman"/>
          <w:sz w:val="28"/>
          <w:szCs w:val="28"/>
        </w:rPr>
        <w:t>. По данному показателю район находится на втором месте среди муниципальных районов Республики, лишь немногим уступая лидеру - Урус-Мартановскому району (в сравнении не учитывались городские округа Грозный и Аргун).</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относится к крупноселенным районам Чеченской Республики со средней людностью населенных пунктов – 5915 человек.</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Наиболее плотно населены долины рек Аргун, Басс и Хул-Хулау, а также окрестности г. Шали. При этом есть участки района на юге (горные и предгорные территории), которые практически безлюдны.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 расселение в Шалинском районе существенное влияние оказывает не только его география, но и транспортная инфраструктура.</w:t>
      </w:r>
      <w:r w:rsidRPr="002C3EB6">
        <w:rPr>
          <w:rFonts w:ascii="Times New Roman" w:eastAsia="Calibri" w:hAnsi="Times New Roman" w:cs="Times New Roman"/>
          <w:i/>
          <w:sz w:val="28"/>
          <w:szCs w:val="28"/>
        </w:rPr>
        <w:t xml:space="preserve"> </w:t>
      </w:r>
      <w:r w:rsidRPr="002C3EB6">
        <w:rPr>
          <w:rFonts w:ascii="Times New Roman" w:eastAsia="Calibri" w:hAnsi="Times New Roman" w:cs="Times New Roman"/>
          <w:sz w:val="28"/>
          <w:szCs w:val="28"/>
        </w:rPr>
        <w:t>Так, через</w:t>
      </w:r>
      <w:r w:rsidRPr="002C3EB6">
        <w:rPr>
          <w:rFonts w:ascii="Times New Roman" w:eastAsia="Calibri" w:hAnsi="Times New Roman" w:cs="Times New Roman"/>
          <w:i/>
          <w:sz w:val="28"/>
          <w:szCs w:val="28"/>
        </w:rPr>
        <w:t xml:space="preserve"> </w:t>
      </w:r>
      <w:r w:rsidRPr="002C3EB6">
        <w:rPr>
          <w:rFonts w:ascii="Times New Roman" w:eastAsia="Calibri" w:hAnsi="Times New Roman" w:cs="Times New Roman"/>
          <w:sz w:val="28"/>
          <w:szCs w:val="28"/>
        </w:rPr>
        <w:t xml:space="preserve">северную часть Шалинского муниципального района проходит основная автотранспортная магистраль Чеченской Республики – Р-29 автодорога «Кавказ» – Владикавказ – Грозный – Махачкала – граница с Азербайджаном, на которой расположены 2 из 9 сел района. </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591175" cy="3771900"/>
            <wp:effectExtent l="0" t="0" r="9525" b="0"/>
            <wp:docPr id="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37719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6" w:name="_Ref495660384"/>
      <w:r w:rsidRPr="002C3EB6">
        <w:rPr>
          <w:rFonts w:ascii="Times New Roman" w:eastAsia="Times New Roman" w:hAnsi="Times New Roman" w:cs="Times New Roman"/>
          <w:sz w:val="28"/>
          <w:szCs w:val="28"/>
          <w:lang w:eastAsia="ru-RU"/>
        </w:rPr>
        <w:t>Протяжённость автомобильных дорог с твёрдым покрытием в муниципальных районах Чеченской Республики в 2015 году, км</w:t>
      </w:r>
      <w:r w:rsidRPr="002C3EB6">
        <w:rPr>
          <w:rFonts w:ascii="Times New Roman" w:eastAsia="Times New Roman" w:hAnsi="Times New Roman" w:cs="Times New Roman"/>
          <w:sz w:val="28"/>
          <w:szCs w:val="28"/>
          <w:vertAlign w:val="superscript"/>
          <w:lang w:eastAsia="ru-RU"/>
        </w:rPr>
        <w:footnoteReference w:id="5"/>
      </w:r>
      <w:bookmarkEnd w:id="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Несмотря на концентрацию населения Шалинского муниципального района в крупных населённых пунктах при относительно небольшом их количестве, а также небольшую территорию района, по протяжённости дорог с твёрдым покрытием Шалинский муниципальный район находится на третьем месте среди муниципальных районов Чеченской Республики, </w:t>
      </w:r>
      <w:r w:rsidRPr="002C3EB6">
        <w:rPr>
          <w:rFonts w:ascii="Times New Roman" w:eastAsia="Calibri" w:hAnsi="Times New Roman" w:cs="Times New Roman"/>
          <w:sz w:val="28"/>
          <w:szCs w:val="28"/>
        </w:rPr>
        <w:lastRenderedPageBreak/>
        <w:t>благодаря его расположению на пути важных транспортных коридоров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_Ref495660384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Достаточно выгодное географическое расположение обусловливает высокую экономическую активность на территории Шалинского муниципального района. Так, по объёму инвестиций в основной капитал Шалинский муниципальный район в 2015 году находился на высоком 4-м месте на фоне прочих муниципальных образований, немногим уступая лидерам – городу Грозному, Гудермесскому и Грозненскому районам. Доля Шалинского муниципального района в общем объёме инвестиций в Чеченской Республике в 2015 году составила 9,7%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_Ref495660394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6 -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800725" cy="3743325"/>
            <wp:effectExtent l="0" t="0" r="9525" b="9525"/>
            <wp:docPr id="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374332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 w:name="_Ref495660394"/>
      <w:r w:rsidRPr="002C3EB6">
        <w:rPr>
          <w:rFonts w:ascii="Times New Roman" w:eastAsia="Times New Roman" w:hAnsi="Times New Roman" w:cs="Times New Roman"/>
          <w:sz w:val="28"/>
          <w:szCs w:val="28"/>
          <w:lang w:eastAsia="ru-RU"/>
        </w:rPr>
        <w:t>Распределение объема инвестиций в основной капитал в Чеченской Республике по муниципальным образованиям в 2015 году, %</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6"/>
      </w:r>
      <w:bookmarkEnd w:id="7"/>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shd w:val="clear" w:color="auto" w:fill="BDD6EE"/>
        </w:rPr>
      </w:pPr>
      <w:r w:rsidRPr="002C3EB6">
        <w:rPr>
          <w:rFonts w:ascii="Times New Roman" w:eastAsia="Calibri" w:hAnsi="Times New Roman" w:cs="Times New Roman"/>
          <w:sz w:val="28"/>
          <w:szCs w:val="28"/>
        </w:rPr>
        <w:t xml:space="preserve">Шалинский муниципальный район имеет ярко-выраженную сельскохозяйственную направленность с развитой перерабатывающей </w:t>
      </w:r>
      <w:r w:rsidRPr="002C3EB6">
        <w:rPr>
          <w:rFonts w:ascii="Times New Roman" w:eastAsia="Calibri" w:hAnsi="Times New Roman" w:cs="Times New Roman"/>
          <w:sz w:val="28"/>
          <w:szCs w:val="28"/>
        </w:rPr>
        <w:lastRenderedPageBreak/>
        <w:t xml:space="preserve">промышленностью и принадлежит к среднеразвитым агропромышленным районам Республики. Район специализируется на мясо-молочном животноводстве и птицеводстве, выращивании зерновых, технических и кормовых культур. </w:t>
      </w: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sz w:val="28"/>
          <w:szCs w:val="28"/>
        </w:rPr>
        <w:t>В 2015 году объем продукции сельского хозяйства Шалинского муниципального района составил 6,3% от общего объема в</w:t>
      </w:r>
      <w:r w:rsidRPr="002C3EB6">
        <w:rPr>
          <w:rFonts w:ascii="Times New Roman" w:eastAsia="Calibri" w:hAnsi="Times New Roman" w:cs="Times New Roman"/>
          <w:bCs/>
          <w:sz w:val="28"/>
          <w:szCs w:val="28"/>
        </w:rPr>
        <w:t>аловой продукции сельского хозяйства Чеченской Республики (</w:t>
      </w:r>
      <w:r w:rsidR="008861FD" w:rsidRPr="002C3EB6">
        <w:rPr>
          <w:rFonts w:ascii="Times New Roman" w:eastAsia="Calibri" w:hAnsi="Times New Roman" w:cs="Times New Roman"/>
          <w:bCs/>
          <w:sz w:val="28"/>
          <w:szCs w:val="28"/>
        </w:rPr>
        <w:fldChar w:fldCharType="begin"/>
      </w:r>
      <w:r w:rsidRPr="002C3EB6">
        <w:rPr>
          <w:rFonts w:ascii="Times New Roman" w:eastAsia="Calibri" w:hAnsi="Times New Roman" w:cs="Times New Roman"/>
          <w:bCs/>
          <w:sz w:val="28"/>
          <w:szCs w:val="28"/>
        </w:rPr>
        <w:instrText xml:space="preserve"> REF _Ref495660404 \r \h </w:instrText>
      </w:r>
      <w:r w:rsidR="008861FD" w:rsidRPr="002C3EB6">
        <w:rPr>
          <w:rFonts w:ascii="Times New Roman" w:eastAsia="Calibri" w:hAnsi="Times New Roman" w:cs="Times New Roman"/>
          <w:bCs/>
          <w:sz w:val="28"/>
          <w:szCs w:val="28"/>
        </w:rPr>
      </w:r>
      <w:r w:rsidR="008861FD" w:rsidRPr="002C3EB6">
        <w:rPr>
          <w:rFonts w:ascii="Times New Roman" w:eastAsia="Calibri" w:hAnsi="Times New Roman" w:cs="Times New Roman"/>
          <w:bCs/>
          <w:sz w:val="28"/>
          <w:szCs w:val="28"/>
        </w:rPr>
        <w:fldChar w:fldCharType="separate"/>
      </w:r>
      <w:r w:rsidR="00E06F43">
        <w:rPr>
          <w:rFonts w:ascii="Times New Roman" w:eastAsia="Calibri" w:hAnsi="Times New Roman" w:cs="Times New Roman"/>
          <w:bCs/>
          <w:sz w:val="28"/>
          <w:szCs w:val="28"/>
        </w:rPr>
        <w:t xml:space="preserve">Рисунок 7 - </w:t>
      </w:r>
      <w:r w:rsidR="008861FD" w:rsidRPr="002C3EB6">
        <w:rPr>
          <w:rFonts w:ascii="Times New Roman" w:eastAsia="Calibri" w:hAnsi="Times New Roman" w:cs="Times New Roman"/>
          <w:bCs/>
          <w:sz w:val="28"/>
          <w:szCs w:val="28"/>
        </w:rPr>
        <w:fldChar w:fldCharType="end"/>
      </w:r>
      <w:r w:rsidRPr="002C3EB6">
        <w:rPr>
          <w:rFonts w:ascii="Times New Roman" w:eastAsia="Calibri" w:hAnsi="Times New Roman" w:cs="Times New Roman"/>
          <w:bCs/>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743575" cy="3705225"/>
            <wp:effectExtent l="0" t="0" r="9525" b="9525"/>
            <wp:docPr id="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70522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 w:name="_Ref495660404"/>
      <w:r w:rsidRPr="002C3EB6">
        <w:rPr>
          <w:rFonts w:ascii="Times New Roman" w:eastAsia="Times New Roman" w:hAnsi="Times New Roman" w:cs="Times New Roman"/>
          <w:sz w:val="28"/>
          <w:szCs w:val="28"/>
          <w:lang w:eastAsia="ru-RU"/>
        </w:rPr>
        <w:t>Распределение объема валовой продукции сельского хозяйства Чеченской Республики по муниципальным образованиям в 2015 году, %</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7"/>
      </w:r>
      <w:bookmarkEnd w:id="8"/>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Агропромышленный сектор Шалинского муниципального района представлен 66 сельскохозяйственными предприятиями, самыми крупными из которых являются: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«Белгатойский»;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«Автуринский»;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 xml:space="preserve">ГУП «Госхоз герменчукский»;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ГУП «Госхоз «Сержень-Юртовский»;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«Предгорный».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других отраслей выделяется сфера производства строительных материалов с крупными предприятиями ГУП «Чеченцемент» и ГУДП «Асфальт-2».</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p>
    <w:p w:rsidR="002C3EB6" w:rsidRPr="002C3EB6" w:rsidRDefault="002C3EB6" w:rsidP="002C3EB6">
      <w:pPr>
        <w:spacing w:after="0" w:line="360" w:lineRule="auto"/>
        <w:jc w:val="center"/>
        <w:rPr>
          <w:rFonts w:ascii="Times New Roman" w:eastAsia="Calibri" w:hAnsi="Times New Roman" w:cs="Times New Roman"/>
          <w:sz w:val="28"/>
          <w:szCs w:val="28"/>
          <w:highlight w:val="yellow"/>
        </w:rPr>
      </w:pPr>
      <w:r w:rsidRPr="002C3EB6">
        <w:rPr>
          <w:rFonts w:ascii="Times New Roman" w:eastAsia="Calibri" w:hAnsi="Times New Roman" w:cs="Times New Roman"/>
          <w:noProof/>
          <w:sz w:val="28"/>
          <w:szCs w:val="28"/>
          <w:lang w:eastAsia="ru-RU"/>
        </w:rPr>
        <w:drawing>
          <wp:inline distT="0" distB="0" distL="0" distR="0">
            <wp:extent cx="5743575" cy="3705225"/>
            <wp:effectExtent l="0" t="0" r="9525" b="9525"/>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70522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 w:name="_Ref495660440"/>
      <w:r w:rsidRPr="002C3EB6">
        <w:rPr>
          <w:rFonts w:ascii="Times New Roman" w:eastAsia="Times New Roman" w:hAnsi="Times New Roman" w:cs="Times New Roman"/>
          <w:sz w:val="28"/>
          <w:szCs w:val="28"/>
          <w:lang w:eastAsia="ru-RU"/>
        </w:rPr>
        <w:t>Распределение не занятого в экономике Чеченской Республики населения в трудоспособном возрасте по муниципальным образованиям в 2015 году</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8"/>
      </w:r>
      <w:bookmarkEnd w:id="9"/>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Однако, несмотря на наличие в Шалинском районе крупных сельскохозяйственных и промышленных предприятий, в районе высока доля не занятого в экономике населения, находящегося в трудоспособном возрасте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_Ref495660440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8 -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Так, уровень регистрируемой безработицы в 2016 году составлял 8,5%, а общей безработицы - более 80%</w:t>
      </w:r>
      <w:r w:rsidRPr="002C3EB6">
        <w:rPr>
          <w:rFonts w:ascii="Times New Roman" w:eastAsia="Calibri" w:hAnsi="Times New Roman" w:cs="Times New Roman"/>
          <w:sz w:val="28"/>
          <w:szCs w:val="28"/>
          <w:vertAlign w:val="superscript"/>
        </w:rPr>
        <w:footnoteReference w:id="9"/>
      </w:r>
      <w:r w:rsidRPr="002C3EB6">
        <w:rPr>
          <w:rFonts w:ascii="Times New Roman" w:eastAsia="Calibri" w:hAnsi="Times New Roman" w:cs="Times New Roman"/>
          <w:sz w:val="28"/>
          <w:szCs w:val="28"/>
        </w:rPr>
        <w:t xml:space="preserve">. Удельная доля </w:t>
      </w:r>
      <w:r w:rsidRPr="002C3EB6">
        <w:rPr>
          <w:rFonts w:ascii="Times New Roman" w:eastAsia="Calibri" w:hAnsi="Times New Roman" w:cs="Times New Roman"/>
          <w:sz w:val="28"/>
          <w:szCs w:val="28"/>
        </w:rPr>
        <w:lastRenderedPageBreak/>
        <w:t>зарегистрированного в центрах занятости безработного населения составляет в Шалинском районе более 9,9% от общего их числа по региону, что является одним из самых высоких значений среди муниципальных районов – по данному показателю хуже Шалинского муниципального района только Гудермесский район и город Грозный.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уровню среднемесячной номинальной начисленной заработной платы работников организаций Шалинский муниципальный район находится на 11 месте среди муниципальных образований Чеченской Республики. Так, в 2015 году заработная плата в районе составила 19092 рубля, что на 25% ниже значения общереспубликанского показателя.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среднему размеру назначенных месячных пенсий Шалинский муниципальный район находится на 3 месте среди муниципальных образований Чеченской Республики, что близко к значению общереспубликанского показателя.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446072" cy="3425002"/>
            <wp:effectExtent l="19050" t="0" r="0" b="0"/>
            <wp:docPr id="1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221" cy="34320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 w:name="_Ref495660464"/>
      <w:r w:rsidRPr="002C3EB6">
        <w:rPr>
          <w:rFonts w:ascii="Times New Roman" w:eastAsia="Times New Roman" w:hAnsi="Times New Roman" w:cs="Times New Roman"/>
          <w:sz w:val="28"/>
          <w:szCs w:val="28"/>
          <w:lang w:eastAsia="ru-RU"/>
        </w:rPr>
        <w:t>Общая площадь жилых помещений, приходящаяся на одного жителя, по муниципальным образованиям Чеченской Республики в 2015 году, кв. м</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10"/>
      </w:r>
      <w:bookmarkEnd w:id="1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 уровню обеспеченности жильем Шалинский муниципальный район находится на 13 месте среди муниципальных образований Чеченской Республики, на 1 жителя района приходится лишь 12,8 кв. м, что в 1,4 раза ниже, чем в среднем по Чеченской Республике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_Ref495660464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9 -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имеет достаточно полный набор объектов социальной сферы (дошкольные и общеобразовательные учреждения, учреждения культуры, спорта, социального и бытового обслуживания и др.). Социальные услуги более высокого уровня (высшее и среднее профессиональное образование, культурно-досуговые услуги) жители получают в городах Грозном, Ставрополе, Ростове-на-Дону, Москве и др.</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целом географическое положение Шалинского муниципального района в рамках Чеченской Республики можно определить как полупериферийное (относительно благоприятное).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характеризуется значительным экономическим потенциалом, что обусловлено его экономико-географическим положением, благоприятными природными условиями, близостью к административному центру Чеченской Республики, хорошей обеспеченностью территории транспортной инфраструктурой и полезными ископаемыми, наличием свободных трудовых ресурсов.</w:t>
      </w:r>
      <w:r w:rsidRPr="002C3EB6">
        <w:rPr>
          <w:rFonts w:ascii="Times New Roman" w:eastAsia="Calibri" w:hAnsi="Times New Roman" w:cs="Times New Roman"/>
          <w:b/>
          <w:bCs/>
          <w:sz w:val="24"/>
        </w:rPr>
        <w:t xml:space="preserve"> </w:t>
      </w:r>
    </w:p>
    <w:p w:rsidR="002C3EB6" w:rsidRPr="002C3EB6" w:rsidRDefault="002C3EB6" w:rsidP="002C3EB6">
      <w:pPr>
        <w:spacing w:after="0" w:line="240" w:lineRule="auto"/>
        <w:rPr>
          <w:rFonts w:ascii="Times New Roman" w:eastAsia="Calibri" w:hAnsi="Times New Roman" w:cs="Times New Roman"/>
          <w:bCs/>
          <w:sz w:val="32"/>
          <w:szCs w:val="32"/>
        </w:rPr>
      </w:pPr>
      <w:r w:rsidRPr="002C3EB6">
        <w:rPr>
          <w:rFonts w:ascii="Times New Roman" w:eastAsia="Calibri" w:hAnsi="Times New Roman" w:cs="Times New Roman"/>
          <w:b/>
          <w:sz w:val="32"/>
          <w:szCs w:val="32"/>
        </w:rPr>
        <w:br w:type="page"/>
      </w:r>
    </w:p>
    <w:p w:rsidR="002C3EB6" w:rsidRPr="002C3EB6" w:rsidRDefault="002C3EB6" w:rsidP="0015610C">
      <w:pPr>
        <w:keepNext/>
        <w:keepLines/>
        <w:numPr>
          <w:ilvl w:val="0"/>
          <w:numId w:val="7"/>
        </w:numPr>
        <w:spacing w:before="480" w:after="0" w:line="276" w:lineRule="auto"/>
        <w:outlineLvl w:val="0"/>
        <w:rPr>
          <w:rFonts w:ascii="Times New Roman" w:eastAsia="Calibri" w:hAnsi="Times New Roman" w:cs="Times New Roman"/>
          <w:bCs/>
          <w:sz w:val="32"/>
          <w:szCs w:val="32"/>
        </w:rPr>
      </w:pPr>
      <w:bookmarkStart w:id="11" w:name="_Toc499680441"/>
      <w:r w:rsidRPr="002C3EB6">
        <w:rPr>
          <w:rFonts w:ascii="Times New Roman" w:eastAsia="Calibri" w:hAnsi="Times New Roman" w:cs="Times New Roman"/>
          <w:bCs/>
          <w:sz w:val="32"/>
          <w:szCs w:val="32"/>
        </w:rPr>
        <w:lastRenderedPageBreak/>
        <w:t>Анализ достигнутых результатов социально-экономического развития Шалинского муниципального района</w:t>
      </w:r>
      <w:bookmarkEnd w:id="11"/>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12" w:name="_Toc499680442"/>
      <w:r w:rsidRPr="002C3EB6">
        <w:rPr>
          <w:rFonts w:ascii="Times New Roman" w:eastAsia="Calibri" w:hAnsi="Times New Roman" w:cs="Times New Roman"/>
          <w:bCs/>
          <w:sz w:val="30"/>
          <w:szCs w:val="30"/>
        </w:rPr>
        <w:t>Население и трудовые ресурсы</w:t>
      </w:r>
      <w:bookmarkEnd w:id="12"/>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Calibri" w:hAnsi="Times New Roman" w:cs="Times New Roman"/>
          <w:bCs/>
          <w:sz w:val="30"/>
          <w:szCs w:val="30"/>
        </w:rPr>
      </w:pPr>
      <w:bookmarkStart w:id="13" w:name="_Toc499680443"/>
      <w:r w:rsidRPr="002C3EB6">
        <w:rPr>
          <w:rFonts w:ascii="Times New Roman" w:eastAsia="Calibri" w:hAnsi="Times New Roman" w:cs="Times New Roman"/>
          <w:bCs/>
          <w:sz w:val="30"/>
          <w:szCs w:val="30"/>
        </w:rPr>
        <w:t>Анализ современного состояния</w:t>
      </w:r>
      <w:bookmarkEnd w:id="1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01.01.2017 г. численность населения Шалинского муниципального района составила 129,3 тыс. чел. С 2006 г. численность населения увеличилась на 13 тыс. чел. или 11,2%. Основной причиной роста стал естественный прирост населения (более 16 человек на 1000 населения в год), который</w:t>
      </w:r>
      <w:r w:rsidRPr="002C3EB6">
        <w:rPr>
          <w:rFonts w:ascii="Times New Roman" w:eastAsia="Calibri" w:hAnsi="Times New Roman" w:cs="Times New Roman"/>
          <w:color w:val="FF0000"/>
          <w:sz w:val="28"/>
          <w:szCs w:val="28"/>
        </w:rPr>
        <w:t xml:space="preserve"> </w:t>
      </w:r>
      <w:r w:rsidRPr="002C3EB6">
        <w:rPr>
          <w:rFonts w:ascii="Times New Roman" w:eastAsia="Calibri" w:hAnsi="Times New Roman" w:cs="Times New Roman"/>
          <w:sz w:val="28"/>
          <w:szCs w:val="28"/>
        </w:rPr>
        <w:t>произошел на фоне миграционного оттока населения в разные периоды с 2006 по 2016 гг.</w:t>
      </w:r>
      <w:bookmarkStart w:id="14" w:name="_Toc234214609"/>
    </w:p>
    <w:p w:rsidR="002C3EB6" w:rsidRPr="002C3EB6" w:rsidRDefault="002C3EB6" w:rsidP="002C3EB6">
      <w:pPr>
        <w:spacing w:after="0" w:line="360" w:lineRule="auto"/>
        <w:ind w:firstLine="567"/>
        <w:jc w:val="both"/>
        <w:rPr>
          <w:rFonts w:ascii="Times New Roman" w:eastAsia="Calibri" w:hAnsi="Times New Roman" w:cs="Times New Roman"/>
          <w:bCs/>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bCs/>
          <w:i/>
          <w:sz w:val="28"/>
          <w:szCs w:val="28"/>
        </w:rPr>
        <w:t>Численность населения и его динамика в 2006-2016 гг.</w:t>
      </w:r>
      <w:bookmarkEnd w:id="1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динамики численности населения в последние десять лет выявил два периода: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стабилизации численности населения (2006-2010 гг.) на уровне 116 тыс. чел., обусловленной равнодействием миграционного оттока и естественного прироста;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нарастающего увеличения (с 2010 г. по 2017 г.). Начиная с 2006 г. происходит ускорение роста населения, определяемое нарастанием миграционного притока и естественного прироста. В том числе, за последние 7 лет население района увеличилось на 12,7 тыс. чел. или 1,6% в год.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Анализ динамики численности городского и сельского населения за последние 10 лет, показывает, что их соотношение остается достаточно стабильным, однако существует небольшая тенденция к росту. Так, в 2006 г. доля городского населения в Шалинском районе составляла 37,1%, а к 2016 г. она увеличилась до 40,8%. Этот рост обусловлен миграционным притоком населения в г. Шали из других районов Чеченской Республики, и, конечно, городская местность является привлекательной и для жителей сельской </w:t>
      </w:r>
      <w:r w:rsidRPr="002C3EB6">
        <w:rPr>
          <w:rFonts w:ascii="Times New Roman" w:eastAsia="Calibri" w:hAnsi="Times New Roman" w:cs="Times New Roman"/>
          <w:sz w:val="28"/>
          <w:szCs w:val="28"/>
        </w:rPr>
        <w:lastRenderedPageBreak/>
        <w:t>местности самого Шалинского муниципального района. При этом доля городского населения Шалинского муниципального района (40,8%) выше, чем в среднем по Чеченской Республике (34,7%), но в то же время существенно ниже, чем в среднем по России (74,3%)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_Ref495664071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10 -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left="924"/>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838825" cy="4829175"/>
            <wp:effectExtent l="0" t="0" r="9525" b="952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48291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5" w:name="_Ref495664071"/>
      <w:r w:rsidRPr="002C3EB6">
        <w:rPr>
          <w:rFonts w:ascii="Times New Roman" w:eastAsia="Times New Roman" w:hAnsi="Times New Roman" w:cs="Times New Roman"/>
          <w:sz w:val="28"/>
          <w:szCs w:val="28"/>
          <w:lang w:eastAsia="ru-RU"/>
        </w:rPr>
        <w:t>Численность населения Шалинского муниципального района в 2006-2016 гг., чел.</w:t>
      </w:r>
      <w:r w:rsidRPr="002C3EB6">
        <w:rPr>
          <w:rFonts w:ascii="Times New Roman" w:eastAsia="Times New Roman" w:hAnsi="Times New Roman" w:cs="Times New Roman"/>
          <w:sz w:val="28"/>
          <w:szCs w:val="28"/>
          <w:vertAlign w:val="superscript"/>
          <w:lang w:eastAsia="ru-RU"/>
        </w:rPr>
        <w:footnoteReference w:id="11"/>
      </w:r>
      <w:bookmarkEnd w:id="15"/>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Население по территории района распространено неравномерно. В районном центре проживают 52,8 тыс. чел. (40,8% от всего населения), вторым по численности населения является село Автуры – 17,2 тыс. чел. (13,3%), третьим – с. Герменчук с численность населения 12,0 тыс. чел. (9,9%), четвертым – с. Мескер-Юрт с численностью населения 11,6 тыс. чел. </w:t>
      </w:r>
      <w:r w:rsidRPr="002C3EB6">
        <w:rPr>
          <w:rFonts w:ascii="Times New Roman" w:eastAsia="Calibri" w:hAnsi="Times New Roman" w:cs="Times New Roman"/>
          <w:sz w:val="28"/>
          <w:szCs w:val="28"/>
        </w:rPr>
        <w:lastRenderedPageBreak/>
        <w:t>(9,6%). Все остальное население (45,9%) проживает в 6 населенных пунктах, расположенных в разных местах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Кроме этого, за последние пять лет в двух населенных пунктах численность населения существенно сократилась: в с. Новые-Атаги на 11,3%, в с. Сержень-Юрт на 32,2%, что связано с нарастающими миграционными процессами из сельской в городскую местность.</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bookmarkStart w:id="16" w:name="_Toc234214610"/>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Естественное движение населения</w:t>
      </w:r>
      <w:bookmarkEnd w:id="1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Динамика естественного движения населения, как правило, зависит от возрастной структуры населения, численности жителей района и экономического состояния территории.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Ситуацию с естественным движением населения в районе в последнее десятилетие можно охарактеризовать как положительную, в период 2006-2016 гг. в Шалинском районе отмечается естественный прирост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 естественный прирост населения Шалинского муниципального района составил 8,9‰, что выше, чем в среднем по России (-2,2‰), в среднем по Северо-Кавказскому федеральному округу (8,1‰), но ниже, чем в среднем по Чеченской Республике - 16,4‰. Естественный прирост населения в районе – результат высокого уровня рождаемости на фоне низкого уровня смертности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 в 2016 г. смертность населения Шалинского муниципального района составила 4,6‰ и имеет тенденцию к дальнейшему снижению (4,7‰ в 2006 г.), а рождаемость населения в 2016 г. достигла 13,5‰, что выше, чем в среднем по Российской Федерации (12,9‰ в 2016 г.), однако существенно ниже, чем в целом по Чеченской Республике (19,9‰ в 2016 г.). Это связано прежде всего с повышением уровня жизни населения района, развитием образования и здравоохранения и ведет к тому, что Шалинский муниципальный район становится высокоубанизированным в масштабах Чеченской Республики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_Ref495664097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11 -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534025" cy="2962275"/>
            <wp:effectExtent l="0" t="0" r="9525" b="9525"/>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9622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7" w:name="_Ref495664097"/>
      <w:r w:rsidRPr="002C3EB6">
        <w:rPr>
          <w:rFonts w:ascii="Times New Roman" w:eastAsia="Times New Roman" w:hAnsi="Times New Roman" w:cs="Times New Roman"/>
          <w:sz w:val="28"/>
          <w:szCs w:val="28"/>
          <w:lang w:eastAsia="ru-RU"/>
        </w:rPr>
        <w:t xml:space="preserve">Основные показатели естественного движения населения в Шалинском районе в 2006 – 2016 гг. </w:t>
      </w:r>
      <w:r w:rsidRPr="002C3EB6">
        <w:rPr>
          <w:rFonts w:ascii="Times New Roman" w:eastAsia="Times New Roman" w:hAnsi="Times New Roman" w:cs="Times New Roman"/>
          <w:sz w:val="28"/>
          <w:szCs w:val="28"/>
          <w:vertAlign w:val="superscript"/>
          <w:lang w:eastAsia="ru-RU"/>
        </w:rPr>
        <w:footnoteReference w:id="12"/>
      </w:r>
      <w:bookmarkEnd w:id="17"/>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Среди основных причин смертности населения в Шалинском районе, как и в целом в Чеченской Республике, первое место занимают болезни системы кровообращения, новообразования и внешние причины смерти.</w:t>
      </w:r>
      <w:bookmarkStart w:id="18" w:name="_Toc234214611"/>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период 2006 - 2015 гг. в 1,3 раза снизилась смертность детей в возрасте до 1 года – от 16,7‰ в 2006 г. до 12‰ в 2015 г. В течение этого периода основными причинами смерти детей являлись отдельные состояния, которые возникают в перинатальном периоде, и прирожденные изъяны развития, деформации и хромосомные аномалии.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Брачность и разводимость также оказывают существенное влияние на воспроизводство населения. Высокий уровень брачности при прочих равных условиях способствует росту рождаемости.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Динамика браков и разводов в Шалинском районе за период 2006-2015 гг. носит неравномерный характер с тенденцией к сокращению. Наибольшее число браков на 1000 человек населения за рассматриваемый период наблюдалось в 2007 г. (10,3‰) и в 2008 г. (11,7‰)</w:t>
      </w:r>
      <w:r w:rsidRPr="002C3EB6">
        <w:rPr>
          <w:rFonts w:ascii="Times New Roman" w:eastAsia="Calibri" w:hAnsi="Times New Roman" w:cs="Times New Roman"/>
          <w:color w:val="FF0000"/>
          <w:sz w:val="28"/>
          <w:szCs w:val="28"/>
        </w:rPr>
        <w:t xml:space="preserve">, </w:t>
      </w:r>
      <w:r w:rsidRPr="002C3EB6">
        <w:rPr>
          <w:rFonts w:ascii="Times New Roman" w:eastAsia="Calibri" w:hAnsi="Times New Roman" w:cs="Times New Roman"/>
          <w:sz w:val="28"/>
          <w:szCs w:val="28"/>
        </w:rPr>
        <w:t xml:space="preserve">в последние же 5 лет наблюдается устойчивая тенденция к сокращению числа браков. Так, в 2015 </w:t>
      </w:r>
      <w:r w:rsidRPr="002C3EB6">
        <w:rPr>
          <w:rFonts w:ascii="Times New Roman" w:eastAsia="Calibri" w:hAnsi="Times New Roman" w:cs="Times New Roman"/>
          <w:sz w:val="28"/>
          <w:szCs w:val="28"/>
        </w:rPr>
        <w:lastRenderedPageBreak/>
        <w:t>г. число зарегистрированных браков составило 646 пар (5,1 на 1000 человек населения) и сократилось по сравнению с 2014 г. на 45 пар (6,5%), а число разводов составило 55 (0,4 на 1000 человек населения) и увеличилось по сравнению с 2014 г. на 12 разводов (27,9%). Таким образом, в Шалинском районе в год на каждые 12 браков приходится примерно 1 развод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_Ref495664107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12 -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highlight w:val="yellow"/>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972050" cy="2962275"/>
            <wp:effectExtent l="0" t="0" r="0" b="952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9622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9" w:name="_Ref495664107"/>
      <w:r w:rsidRPr="002C3EB6">
        <w:rPr>
          <w:rFonts w:ascii="Times New Roman" w:eastAsia="Times New Roman" w:hAnsi="Times New Roman" w:cs="Times New Roman"/>
          <w:sz w:val="28"/>
          <w:szCs w:val="28"/>
          <w:lang w:eastAsia="ru-RU"/>
        </w:rPr>
        <w:t>Основные показатели брачности и разводимости в Шалинском районе в 2006-2015 гг., чел.</w:t>
      </w:r>
      <w:r w:rsidRPr="002C3EB6">
        <w:rPr>
          <w:rFonts w:ascii="Times New Roman" w:eastAsia="Times New Roman" w:hAnsi="Times New Roman" w:cs="Times New Roman"/>
          <w:sz w:val="28"/>
          <w:szCs w:val="28"/>
          <w:vertAlign w:val="superscript"/>
          <w:lang w:eastAsia="ru-RU"/>
        </w:rPr>
        <w:footnoteReference w:id="13"/>
      </w:r>
      <w:bookmarkEnd w:id="19"/>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Миграционное движение</w:t>
      </w:r>
      <w:bookmarkEnd w:id="18"/>
      <w:r w:rsidRPr="002C3EB6">
        <w:rPr>
          <w:rFonts w:ascii="Times New Roman" w:eastAsia="Calibri" w:hAnsi="Times New Roman" w:cs="Times New Roman"/>
          <w:i/>
          <w:sz w:val="28"/>
          <w:szCs w:val="28"/>
        </w:rPr>
        <w:t xml:space="preserve">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Миграционное движение населения в Шалинском районе за последнее десятилетие не имеет четко выраженных тенденций. С 2006 по 2008 г. наблюдался миграционный отток населения, с 2009 по 2012 г. – миграционный приток, а с 2013 г. возобновился миграционный отток населения из Шалинского муниципального района, однако его величина не оказывает существенного влияния на численность населения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_Ref495664117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13 -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b/>
          <w:sz w:val="28"/>
          <w:szCs w:val="28"/>
        </w:rPr>
      </w:pPr>
      <w:r w:rsidRPr="002C3EB6">
        <w:rPr>
          <w:rFonts w:ascii="Times New Roman" w:eastAsia="Calibri" w:hAnsi="Times New Roman" w:cs="Times New Roman"/>
          <w:b/>
          <w:noProof/>
          <w:sz w:val="28"/>
          <w:szCs w:val="28"/>
          <w:lang w:eastAsia="ru-RU"/>
        </w:rPr>
        <w:lastRenderedPageBreak/>
        <w:drawing>
          <wp:inline distT="0" distB="0" distL="0" distR="0">
            <wp:extent cx="5514975" cy="2971800"/>
            <wp:effectExtent l="0" t="0" r="952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29718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0" w:name="_Ref495664117"/>
      <w:r w:rsidRPr="002C3EB6">
        <w:rPr>
          <w:rFonts w:ascii="Times New Roman" w:eastAsia="Times New Roman" w:hAnsi="Times New Roman" w:cs="Times New Roman"/>
          <w:sz w:val="28"/>
          <w:szCs w:val="28"/>
          <w:lang w:eastAsia="ru-RU"/>
        </w:rPr>
        <w:t>Основные показатели миграционного движения населения Шалинского муниципального района в 2006-2016 гг., чел.</w:t>
      </w:r>
      <w:r w:rsidRPr="002C3EB6">
        <w:rPr>
          <w:rFonts w:ascii="Times New Roman" w:eastAsia="Times New Roman" w:hAnsi="Times New Roman" w:cs="Times New Roman"/>
          <w:sz w:val="28"/>
          <w:szCs w:val="28"/>
          <w:vertAlign w:val="superscript"/>
          <w:lang w:eastAsia="ru-RU"/>
        </w:rPr>
        <w:footnoteReference w:id="14"/>
      </w:r>
      <w:bookmarkEnd w:id="2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Миграция населения в Шалинском районе носит территориально распыленный характер. Чуть более 1/3 всего миграционного потока приходится на Чеченскую Республику, остальной поток распределяется между Москвой и Московской областью, регионами Северо-Кавказского федерального округа. При этом явно среди направлений оттока преобладает городская местность. Шалинский муниципальный район активно взаимодействует с другими регионами Северо-Кавказского федерального округа в области миграции, что свидетельствует об их миграционной привлекательности. Вместе с тем в Шалинском районе отсутствует международная миграция.</w:t>
      </w:r>
      <w:bookmarkStart w:id="21" w:name="_Toc234214612"/>
    </w:p>
    <w:p w:rsidR="002C3EB6" w:rsidRPr="002C3EB6" w:rsidRDefault="002C3EB6" w:rsidP="002C3EB6">
      <w:pPr>
        <w:spacing w:after="0" w:line="240" w:lineRule="auto"/>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Половозрастная структура населения</w:t>
      </w:r>
      <w:bookmarkEnd w:id="21"/>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Половозрастная</w:t>
      </w:r>
      <w:r w:rsidRPr="002C3EB6">
        <w:rPr>
          <w:rFonts w:ascii="Times New Roman" w:eastAsia="Calibri" w:hAnsi="Times New Roman" w:cs="Times New Roman"/>
          <w:color w:val="FF0000"/>
          <w:sz w:val="28"/>
          <w:szCs w:val="28"/>
        </w:rPr>
        <w:t xml:space="preserve"> </w:t>
      </w:r>
      <w:r w:rsidRPr="002C3EB6">
        <w:rPr>
          <w:rFonts w:ascii="Times New Roman" w:eastAsia="Calibri" w:hAnsi="Times New Roman" w:cs="Times New Roman"/>
          <w:sz w:val="28"/>
          <w:szCs w:val="28"/>
        </w:rPr>
        <w:t>структура населения в Шалинском районе мало отличается от общероссийской, согласно которой на долю мужчин приходится 49,6%, на долю женщин - 50,4% населения. Преобладание женского населения над мужским в общей численности населения наблюдается во всех городах и районах Чеченской Республики, аналогично в Шалинском районе на 1000 мужчин приходится 1018 женщины (1034 – в Чеченской Республике в целом).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Необходимо отметить, что тенденция превышения численности женщин над численностью мужчин в структуре населения вообще характерна для большинства территорий Российской Федерации, однако в период 2006 - 2015 гг. наблюдается ее сокращение. Так, в указанный период число женщин на 1000 мужчин в Шалинском районе существенного уменьшилось с 1060 человек до 1018 человек, при этом в целом по Российской Федерации ситуация обратная – небольшое увеличение с 1156 женщины на 1000 мужчин в 2006 г. до 1158 женщин в 2015 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Сложившаяся в настоящее время половозрастная структура населения Шалинского муниципального района является неблагоприятной для воспроизводства населения и экономического развития, так как 56,0% населения района находится в трудоспособном возрасте, что ниже</w:t>
      </w:r>
      <w:r w:rsidRPr="002C3EB6">
        <w:rPr>
          <w:rFonts w:ascii="Times New Roman" w:eastAsia="Calibri" w:hAnsi="Times New Roman" w:cs="Times New Roman"/>
          <w:color w:val="FF0000"/>
          <w:sz w:val="28"/>
          <w:szCs w:val="28"/>
        </w:rPr>
        <w:t xml:space="preserve"> </w:t>
      </w:r>
      <w:r w:rsidRPr="002C3EB6">
        <w:rPr>
          <w:rFonts w:ascii="Times New Roman" w:eastAsia="Calibri" w:hAnsi="Times New Roman" w:cs="Times New Roman"/>
          <w:sz w:val="28"/>
          <w:szCs w:val="28"/>
        </w:rPr>
        <w:t xml:space="preserve">общероссийского значения – 59,3%. При этом и демографическая нагрузка на 1000 человек трудоспособного населения достаточно высокая и составляет 433 человека, находящихся в возрасте моложе и старше трудоспособного возраста, причем нагрузка детьми и подростками (311 человек на 1000 человек трудоспособного возраста) значительно выше, чем лицами старше трудоспособного возраста (122 человека на 1000 человек трудоспособного возраста). Это указывает на высокие перспективы для дальнейшего воспроизводства населения и экономического развития, но в ближайшее время создает риски нехватки социальной инфраструктуры и роста нагрузки </w:t>
      </w:r>
      <w:r w:rsidRPr="002C3EB6">
        <w:rPr>
          <w:rFonts w:ascii="Times New Roman" w:eastAsia="Calibri" w:hAnsi="Times New Roman" w:cs="Times New Roman"/>
          <w:sz w:val="28"/>
          <w:szCs w:val="28"/>
        </w:rPr>
        <w:lastRenderedPageBreak/>
        <w:t>на транспортную и инженерную инфраструктуры Шалинского муниципального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_Ref495664130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14 -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295900" cy="302895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0289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2" w:name="_Ref495664130"/>
      <w:r w:rsidRPr="002C3EB6">
        <w:rPr>
          <w:rFonts w:ascii="Times New Roman" w:eastAsia="Times New Roman" w:hAnsi="Times New Roman" w:cs="Times New Roman"/>
          <w:sz w:val="28"/>
          <w:szCs w:val="28"/>
          <w:lang w:eastAsia="ru-RU"/>
        </w:rPr>
        <w:t>Половозрастная структура населения Шалинского муниципального района на 1 января 2016 г., чел.</w:t>
      </w:r>
      <w:r w:rsidRPr="002C3EB6">
        <w:rPr>
          <w:rFonts w:ascii="Times New Roman" w:eastAsia="Times New Roman" w:hAnsi="Times New Roman" w:cs="Times New Roman"/>
          <w:sz w:val="28"/>
          <w:szCs w:val="28"/>
          <w:vertAlign w:val="superscript"/>
          <w:lang w:eastAsia="ru-RU"/>
        </w:rPr>
        <w:footnoteReference w:id="15"/>
      </w:r>
      <w:bookmarkEnd w:id="22"/>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половозрастной</w:t>
      </w:r>
      <w:r w:rsidRPr="002C3EB6">
        <w:rPr>
          <w:rFonts w:ascii="Times New Roman" w:eastAsia="Calibri" w:hAnsi="Times New Roman" w:cs="Times New Roman"/>
          <w:color w:val="FF0000"/>
          <w:sz w:val="28"/>
          <w:szCs w:val="28"/>
        </w:rPr>
        <w:t xml:space="preserve"> </w:t>
      </w:r>
      <w:r w:rsidRPr="002C3EB6">
        <w:rPr>
          <w:rFonts w:ascii="Times New Roman" w:eastAsia="Calibri" w:hAnsi="Times New Roman" w:cs="Times New Roman"/>
          <w:sz w:val="28"/>
          <w:szCs w:val="28"/>
        </w:rPr>
        <w:t xml:space="preserve">структуре населения Шалинского муниципального района присутствуют общероссийские тенденции: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в возрасте до 30 лет мужское население преобладает над женским, в связи с тем, что рождаемость мальчиков несколько превышает рождаемость девочек,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с 30 до 35 лет соотношение количества мужского населения и женского сглаживается,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после 35 лет идет нарастание преобладания женского населения на мужским, что в возрасте после 70 лет и выше в существенной степени сопряжено с утратами в годы Великой Отечественной войны и общей более короткой продолжительностью жизни у мужчин в Российской Федерации.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Шалинский муниципальный район является низкоурбанизированным в масштабах Российской Федерации, поэтому практически во всех возрастных группах наблюдается преобладание сельского населения. При этом в структуре городского населения в сравнении с сельским снижена доля детей и молодежи (0-24 лет), что объясняют более высокие показатели рождаемости в сельской местности, также доля лиц старше 40 лет, которые предпочитают сельский образ жизни. В возрасте же от 25 до 40 лет городское население Шалинского муниципального района преобладает над сельским, что связано прежде всего с большим количеством мест трудоустройства в городской местности по сравнению с сельской, а также общей привлекательностью городского образа жизни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_Ref495664271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15 -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highlight w:val="yellow"/>
        </w:rPr>
      </w:pPr>
    </w:p>
    <w:p w:rsidR="002C3EB6" w:rsidRPr="002C3EB6" w:rsidRDefault="002C3EB6" w:rsidP="002C3EB6">
      <w:pPr>
        <w:spacing w:after="0" w:line="360" w:lineRule="auto"/>
        <w:jc w:val="center"/>
        <w:rPr>
          <w:rFonts w:ascii="Times New Roman" w:eastAsia="Calibri" w:hAnsi="Times New Roman" w:cs="Times New Roman"/>
          <w:sz w:val="28"/>
          <w:szCs w:val="28"/>
          <w:highlight w:val="yellow"/>
        </w:rPr>
      </w:pPr>
      <w:r w:rsidRPr="002C3EB6">
        <w:rPr>
          <w:rFonts w:ascii="Times New Roman" w:eastAsia="Calibri" w:hAnsi="Times New Roman" w:cs="Times New Roman"/>
          <w:noProof/>
          <w:sz w:val="28"/>
          <w:szCs w:val="28"/>
          <w:lang w:eastAsia="ru-RU"/>
        </w:rPr>
        <w:drawing>
          <wp:inline distT="0" distB="0" distL="0" distR="0">
            <wp:extent cx="5295900" cy="31623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1623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3" w:name="_Ref495664271"/>
      <w:r w:rsidRPr="002C3EB6">
        <w:rPr>
          <w:rFonts w:ascii="Times New Roman" w:eastAsia="Times New Roman" w:hAnsi="Times New Roman" w:cs="Times New Roman"/>
          <w:sz w:val="28"/>
          <w:szCs w:val="28"/>
          <w:lang w:eastAsia="ru-RU"/>
        </w:rPr>
        <w:t>Распределение городского и сельского населения Шалинского муниципального района на 1 января 2016 г., чел.</w:t>
      </w:r>
      <w:r w:rsidRPr="002C3EB6">
        <w:rPr>
          <w:rFonts w:ascii="Times New Roman" w:eastAsia="Times New Roman" w:hAnsi="Times New Roman" w:cs="Times New Roman"/>
          <w:sz w:val="28"/>
          <w:szCs w:val="28"/>
          <w:vertAlign w:val="superscript"/>
          <w:lang w:eastAsia="ru-RU"/>
        </w:rPr>
        <w:footnoteReference w:id="16"/>
      </w:r>
      <w:bookmarkEnd w:id="2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 период с 2006 по 2015 гг. возрастная структура населения Шалинского муниципального района немного изменилась: в 2006 г. население моложе трудоспособного возраста составляло 35,6% населения, а в </w:t>
      </w:r>
      <w:r w:rsidRPr="002C3EB6">
        <w:rPr>
          <w:rFonts w:ascii="Times New Roman" w:eastAsia="Calibri" w:hAnsi="Times New Roman" w:cs="Times New Roman"/>
          <w:sz w:val="28"/>
          <w:szCs w:val="28"/>
        </w:rPr>
        <w:lastRenderedPageBreak/>
        <w:t>2015 г. этот показатель составил уже 36,0%. Аналогичные изменения произошли и по остальным возрастным группам: в 2015 г. население в трудоспособном возрасте составляло 56,0% против 57,4% в 2006 году, в 2015 г. население старше трудоспособного возраста составляло 8% против 7% в 2006 г. В связи с сокращением рождаемости в последние несколько лет доля населения в трудоспособном возрасте в течение ближайшего времени скорректируется в сторону увеличения в общей структуре населения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_Ref495664283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16 -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410200" cy="314325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1432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Calibri" w:hAnsi="Times New Roman" w:cs="Times New Roman"/>
          <w:sz w:val="28"/>
          <w:szCs w:val="28"/>
        </w:rPr>
      </w:pPr>
      <w:bookmarkStart w:id="24" w:name="_Ref495664283"/>
      <w:r w:rsidRPr="002C3EB6">
        <w:rPr>
          <w:rFonts w:ascii="Times New Roman" w:eastAsia="Calibri" w:hAnsi="Times New Roman" w:cs="Times New Roman"/>
          <w:sz w:val="28"/>
          <w:szCs w:val="28"/>
        </w:rPr>
        <w:t>Распределение населения Шалинского муниципального района по возрастным группам в 2006-2015 годы, %</w:t>
      </w:r>
      <w:r w:rsidRPr="002C3EB6">
        <w:rPr>
          <w:rFonts w:ascii="Times New Roman" w:eastAsia="Calibri" w:hAnsi="Times New Roman" w:cs="Times New Roman"/>
          <w:sz w:val="28"/>
          <w:szCs w:val="28"/>
          <w:vertAlign w:val="superscript"/>
        </w:rPr>
        <w:footnoteReference w:id="17"/>
      </w:r>
      <w:bookmarkEnd w:id="2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Кроме этого, современные тенденции изменения половозрастной структуры населения Шалинского муниципального района свидетельствуют о постепенном старении населения, особенно в сельской местности. Особо важно, что население района в возрасте более 50 лет в основном сосредоточено в сельской местности, а, следовательно, требует социальной защиты по месту своего проживания</w:t>
      </w:r>
      <w:bookmarkStart w:id="25" w:name="_Toc234214614"/>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Образовательная структура населения</w:t>
      </w:r>
      <w:bookmarkEnd w:id="2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Образовательная структура населения Шалинского муниципального района в возрасте старше 15 лет в соответствии с данными Всероссийской переписи населения 2010 г. характеризуется низким образовательным уровнем населения по сравнению с уровнем Российской Федерации в целом, особенно среди женщин и сельского населения. Только 11,8% населения Шалинского муниципального района имели высшее образование (8,9% - женщины, 9,8% - жители сельской местности) и еще 13,2% - среднее специальное (12,1% - женщины, 11,4% - жители сельской местности). Наиболее распространенной в Шалинском районе категорией населения являются граждане со средним полным образованием (36,0%). Достаточно велика доля неграмотного населения – более 3%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_Ref495664297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17 -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4"/>
          <w:lang w:eastAsia="ru-RU"/>
        </w:rPr>
        <w:drawing>
          <wp:inline distT="0" distB="0" distL="0" distR="0">
            <wp:extent cx="5417820" cy="4112895"/>
            <wp:effectExtent l="0" t="0" r="11430" b="1905"/>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6" w:name="_Ref495664297"/>
      <w:r w:rsidRPr="002C3EB6">
        <w:rPr>
          <w:rFonts w:ascii="Times New Roman" w:eastAsia="Times New Roman" w:hAnsi="Times New Roman" w:cs="Times New Roman"/>
          <w:sz w:val="28"/>
          <w:szCs w:val="28"/>
          <w:lang w:eastAsia="ru-RU"/>
        </w:rPr>
        <w:t>Образовательная структура населения Шалинского муниципального района в возрасте 15 лет и старше, в %</w:t>
      </w:r>
      <w:r w:rsidRPr="002C3EB6">
        <w:rPr>
          <w:rFonts w:ascii="Times New Roman" w:eastAsia="Times New Roman" w:hAnsi="Times New Roman" w:cs="Times New Roman"/>
          <w:sz w:val="28"/>
          <w:szCs w:val="28"/>
          <w:vertAlign w:val="superscript"/>
          <w:lang w:eastAsia="ru-RU"/>
        </w:rPr>
        <w:footnoteReference w:id="18"/>
      </w:r>
      <w:bookmarkEnd w:id="26"/>
    </w:p>
    <w:p w:rsidR="00980D8C" w:rsidRDefault="00980D8C" w:rsidP="002C3EB6">
      <w:pPr>
        <w:widowControl w:val="0"/>
        <w:adjustRightInd w:val="0"/>
        <w:spacing w:after="0" w:line="360" w:lineRule="auto"/>
        <w:ind w:firstLine="567"/>
        <w:jc w:val="both"/>
        <w:textAlignment w:val="baseline"/>
        <w:rPr>
          <w:rFonts w:ascii="Times New Roman" w:eastAsia="Times New Roman" w:hAnsi="Times New Roman" w:cs="Times New Roman"/>
          <w:sz w:val="28"/>
          <w:szCs w:val="28"/>
        </w:rPr>
      </w:pPr>
    </w:p>
    <w:p w:rsidR="002C3EB6" w:rsidRPr="002C3EB6" w:rsidRDefault="002C3EB6" w:rsidP="002C3EB6">
      <w:pPr>
        <w:widowControl w:val="0"/>
        <w:adjustRightInd w:val="0"/>
        <w:spacing w:after="0" w:line="360" w:lineRule="auto"/>
        <w:ind w:firstLine="567"/>
        <w:jc w:val="both"/>
        <w:textAlignment w:val="baseline"/>
        <w:rPr>
          <w:rFonts w:ascii="Times New Roman" w:eastAsia="Times New Roman" w:hAnsi="Times New Roman" w:cs="Times New Roman"/>
          <w:sz w:val="28"/>
          <w:szCs w:val="28"/>
        </w:rPr>
      </w:pPr>
      <w:r w:rsidRPr="002C3EB6">
        <w:rPr>
          <w:rFonts w:ascii="Times New Roman" w:eastAsia="Times New Roman" w:hAnsi="Times New Roman" w:cs="Times New Roman"/>
          <w:sz w:val="28"/>
          <w:szCs w:val="28"/>
        </w:rPr>
        <w:t>Несмотря на массовизацию и рост доступности высшего образования миграционный отток шалинцев с высшим образованием снижает уровень образования населения. В свою очередь достаточно низкий образовательный уровень населения является сдерживающим фактором экономического развития Шалинского муниципального района.</w:t>
      </w:r>
    </w:p>
    <w:p w:rsidR="002C3EB6" w:rsidRPr="002C3EB6" w:rsidRDefault="002C3EB6" w:rsidP="002C3EB6">
      <w:pPr>
        <w:widowControl w:val="0"/>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Calibri" w:hAnsi="Times New Roman" w:cs="Times New Roman"/>
          <w:bCs/>
          <w:sz w:val="30"/>
          <w:szCs w:val="30"/>
        </w:rPr>
      </w:pPr>
      <w:bookmarkStart w:id="27" w:name="_Toc499680444"/>
      <w:r w:rsidRPr="002C3EB6">
        <w:rPr>
          <w:rFonts w:ascii="Times New Roman" w:eastAsia="Calibri" w:hAnsi="Times New Roman" w:cs="Times New Roman"/>
          <w:bCs/>
          <w:sz w:val="30"/>
          <w:szCs w:val="30"/>
        </w:rPr>
        <w:t>Трудовые ресурсы и структура занятости населения</w:t>
      </w:r>
      <w:bookmarkEnd w:id="27"/>
      <w:r w:rsidRPr="002C3EB6">
        <w:rPr>
          <w:rFonts w:ascii="Times New Roman" w:eastAsia="Calibri" w:hAnsi="Times New Roman" w:cs="Times New Roman"/>
          <w:bCs/>
          <w:sz w:val="30"/>
          <w:szCs w:val="30"/>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Трудовые ресурсы Шалинского муниципального района складываются из трудоспособного населения в трудоспособном возрасте, работающих подростков и работающих пенсионеров. Ввиду того, что численность двух последних групп, по статистике в Российской Федерации, не превышает 5%, динамика численности трудовых ресурсов в первую очередь зависит от динамики численности населения в трудоспособном возрасте и уровня инвалидизации населения.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населения в трудоспособном возрасте в Шалинском районе за период с 2006 до 2016 гг. в абсолютном выражении увеличилась с 66,8 тыс. чел. до 67,5 тыс. чел., что говорит о полной компенсации населения, выбывающего из трудоспособного возраста населением, входящим в трудоспособный возраст. Однако в процентном выражении население в трудоспособном возрасте в общей численности населения района сокращается за счет роста чисел детей и лиц старшего возраста. Так, если в 2005 г. доля лиц трудоспособного возраста составляла 59,6%, то в 2015 г. – уже 55,4%, что ниже среднероссийского показателя на 5-7 п.п.</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 числу трудовых ресурсов Шалинского муниципального района дополнительно могут быть отнесены 10% от числа лиц в трудоспособном возрасте. Оно исключает учащуюся молодежь, граждан, находящихся на пенсии по инвалидности и маргинальное население, но включает</w:t>
      </w:r>
      <w:r w:rsidRPr="002C3EB6">
        <w:rPr>
          <w:rFonts w:ascii="Times New Roman" w:eastAsia="Calibri" w:hAnsi="Times New Roman" w:cs="Times New Roman"/>
          <w:sz w:val="24"/>
        </w:rPr>
        <w:t xml:space="preserve"> </w:t>
      </w:r>
      <w:r w:rsidRPr="002C3EB6">
        <w:rPr>
          <w:rFonts w:ascii="Times New Roman" w:eastAsia="Calibri" w:hAnsi="Times New Roman" w:cs="Times New Roman"/>
          <w:sz w:val="28"/>
          <w:szCs w:val="28"/>
        </w:rPr>
        <w:t xml:space="preserve">работающих лиц старше и младше трудоспособного возраста. В итоге </w:t>
      </w:r>
      <w:r w:rsidRPr="002C3EB6">
        <w:rPr>
          <w:rFonts w:ascii="Times New Roman" w:eastAsia="Calibri" w:hAnsi="Times New Roman" w:cs="Times New Roman"/>
          <w:sz w:val="28"/>
          <w:szCs w:val="28"/>
        </w:rPr>
        <w:lastRenderedPageBreak/>
        <w:t xml:space="preserve">современные трудовые ресурсы Шалинского муниципального района оцениваются в 72,6 тыс. чел.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Согласно официальным данным Чеченстата: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среднегодовая численность работников на предприятиях и организациях Шалинского муниципального района в 2016 г. составила 9,8 тыс. чел.,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5,9 тыс. чел. были официально признаны безработными,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4,5 тыс. чел. являлись индивидуальными предпринимателями,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1,5 тыс. чел. обучались в учреждениях профессионального образования, в том числе с отрывом от производства.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оставшиеся 53,2 тыс. чел. либо самозаняты (неофициально заняты в личных подсобных хозяйствах, еженедельными или сезонными трудовыми миграциями и т.д.), либо заняты в предприятиях, не предоставляющих отчетность в органы статистики (малые предприятия), либо являются незарегистрированными безработными.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фактической безработицы высок и оценивается почти в 80%. Связано это прежде всего с тем, что в течение двух последних десятилетий рынок труда Чеченской Республики, а соответственно и Шалинского муниципального района, преодолевает сложности, возникшие в связи с проведением военных действий на территории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зарегистрированных безработных в государственных учреждениях службы занятости населения за период с 2006 по 2016 гг. сократилась более чем в 3 раза и составила на конец 2016 г. 5,9 тыс. чел. против 28,3 тыс. чел. на конец 2006 г., при этом уровень зарегистрированной безработицы за этот же период снизился более, чем в 4 раза и составил на конец 2016 г. 8,5%, против 39,6% в 2006 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Потребность работодателей Шалинского муниципального района в работниках, заявленная в государственных учреждениях службы занятости </w:t>
      </w:r>
      <w:r w:rsidRPr="002C3EB6">
        <w:rPr>
          <w:rFonts w:ascii="Times New Roman" w:eastAsia="Calibri" w:hAnsi="Times New Roman" w:cs="Times New Roman"/>
          <w:sz w:val="28"/>
          <w:szCs w:val="28"/>
        </w:rPr>
        <w:lastRenderedPageBreak/>
        <w:t xml:space="preserve">населения Чеченской Республики на конец 2015 г., составила 142 вакансии, снизившись за год в более, чем 2 раза (322 единицы в 2014 г.).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протяжении 2015 г. на предприятия района было принято 1,1 тыс. чел., тогда как уволено было 1 тыс. чел. (соответственно 12,0% и 10,6% среднесписочной численности штатных работников). Следует отметить, что большинство работников (94,6%) оставили рабочие места по собственному желанию. Из них в 2015 г. вследствие сокращения штатов было уволено 52 человека или 5,4% выбывших.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Средняя численность работников в экономике района в 2016 г. составила 9,8 тыс. чел. и увеличилась по сравнению с 2015 г. на 6,9% (9,2 тыс. чел.). Структура распределения численности занятых по видам экономической деятельности за 2013-2016 гг. практически не менялась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_Ref495664319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18 -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4"/>
          <w:lang w:eastAsia="ru-RU"/>
        </w:rPr>
        <w:drawing>
          <wp:inline distT="0" distB="0" distL="0" distR="0">
            <wp:extent cx="3962400" cy="438150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43815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28" w:name="_Ref495664319"/>
      <w:r w:rsidRPr="002C3EB6">
        <w:rPr>
          <w:rFonts w:ascii="Times New Roman" w:eastAsia="Times New Roman" w:hAnsi="Times New Roman" w:cs="Times New Roman"/>
          <w:sz w:val="28"/>
          <w:szCs w:val="28"/>
          <w:lang w:eastAsia="ru-RU"/>
        </w:rPr>
        <w:t xml:space="preserve">Распределение численности занятых в экономике Шалинского муниципального района по видам экономической деятельности </w:t>
      </w:r>
      <w:r w:rsidRPr="002C3EB6">
        <w:rPr>
          <w:rFonts w:ascii="Times New Roman" w:eastAsia="Times New Roman" w:hAnsi="Times New Roman" w:cs="Times New Roman"/>
          <w:sz w:val="28"/>
          <w:szCs w:val="28"/>
          <w:lang w:eastAsia="ru-RU"/>
        </w:rPr>
        <w:lastRenderedPageBreak/>
        <w:t>в 2013 г. и 2016 г., чел.</w:t>
      </w:r>
      <w:r w:rsidRPr="002C3EB6">
        <w:rPr>
          <w:rFonts w:ascii="Times New Roman" w:eastAsia="Times New Roman" w:hAnsi="Times New Roman" w:cs="Times New Roman"/>
          <w:sz w:val="20"/>
          <w:szCs w:val="20"/>
          <w:vertAlign w:val="superscript"/>
          <w:lang w:eastAsia="ru-RU"/>
        </w:rPr>
        <w:footnoteReference w:id="19"/>
      </w:r>
      <w:bookmarkEnd w:id="28"/>
    </w:p>
    <w:p w:rsidR="002C3EB6" w:rsidRPr="002C3EB6" w:rsidRDefault="002C3EB6" w:rsidP="002C3EB6">
      <w:pPr>
        <w:spacing w:after="0" w:line="360" w:lineRule="auto"/>
        <w:ind w:firstLine="567"/>
        <w:jc w:val="both"/>
        <w:rPr>
          <w:rFonts w:ascii="Times New Roman" w:eastAsia="Calibri" w:hAnsi="Times New Roman" w:cs="Times New Roman"/>
          <w:i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Cs/>
          <w:sz w:val="28"/>
          <w:szCs w:val="28"/>
        </w:rPr>
      </w:pPr>
      <w:r w:rsidRPr="002C3EB6">
        <w:rPr>
          <w:rFonts w:ascii="Times New Roman" w:eastAsia="Calibri" w:hAnsi="Times New Roman" w:cs="Times New Roman"/>
          <w:iCs/>
          <w:sz w:val="28"/>
          <w:szCs w:val="28"/>
        </w:rPr>
        <w:t xml:space="preserve">Наибольшая доля от общего числа занятых в экономике на конец 2016 г. работала в сфере: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образования – 46,7%,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здравоохранения и предоставления социальных услуг – 25,0%,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обрабатывающих производств – 8,4%,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транспорта и связи – 2,6%.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государственного и муниципального управления - 10,8%.</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Важнейшими и приоритетными отраслями экономики в Шалинском районе являются оптовая и розничная торговля, агропромышленное производство и деятельность в сфере гостиниц и ресторанов. Однако, в 2016 г. в них было официально занято всего 8,4% от общего числа занятых в экономике муниципального образования. Это низкое значение связано с распространённостью «теневой» занятости в этих сферах.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последующие годы созданию рабочих мест в указанных отраслях экономики Шалинского муниципального района будут способствовать строительство инфраструктурных и туристических объектов, рост доходов населения района и активизация туристического потока из Российской Федерации.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Calibri" w:hAnsi="Times New Roman" w:cs="Times New Roman"/>
          <w:bCs/>
          <w:sz w:val="30"/>
          <w:szCs w:val="30"/>
        </w:rPr>
      </w:pPr>
      <w:bookmarkStart w:id="29" w:name="_Toc499680445"/>
      <w:r w:rsidRPr="002C3EB6">
        <w:rPr>
          <w:rFonts w:ascii="Times New Roman" w:eastAsia="Calibri" w:hAnsi="Times New Roman" w:cs="Times New Roman"/>
          <w:bCs/>
          <w:sz w:val="30"/>
          <w:szCs w:val="30"/>
        </w:rPr>
        <w:t>Уровень жизни населения</w:t>
      </w:r>
      <w:bookmarkEnd w:id="29"/>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t>Понятие уровня жизни населения включает в себя два ключевых аспекта: уровень благосостояния населения, уровень накопления человеческого капитала и человеческого развития.</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t xml:space="preserve">Уровень благосостояния населения - уровень обеспеченности потребностей человека материальными и нематериальными благами (в т.ч. в </w:t>
      </w:r>
      <w:r w:rsidRPr="002C3EB6">
        <w:rPr>
          <w:rFonts w:ascii="Times New Roman" w:eastAsia="Times New Roman" w:hAnsi="Times New Roman" w:cs="Times New Roman"/>
          <w:sz w:val="28"/>
          <w:szCs w:val="24"/>
        </w:rPr>
        <w:lastRenderedPageBreak/>
        <w:t>сравнении со стандартами и нормами, принятыми в данном обществе). Благосостояние населения характеризуют такие показатели как уровень душевых доходов, степень дифференциации населения по доходам и потреблению, уровень прожиточного минимума, уровень бедности.</w:t>
      </w:r>
    </w:p>
    <w:p w:rsidR="002C3EB6" w:rsidRPr="002C3EB6" w:rsidRDefault="002C3EB6" w:rsidP="002C3EB6">
      <w:pPr>
        <w:spacing w:after="0" w:line="240" w:lineRule="auto"/>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br w:type="page"/>
      </w:r>
    </w:p>
    <w:p w:rsidR="002C3EB6" w:rsidRPr="002C3EB6" w:rsidRDefault="002C3EB6" w:rsidP="002C3EB6">
      <w:pPr>
        <w:spacing w:after="0" w:line="360" w:lineRule="auto"/>
        <w:jc w:val="center"/>
        <w:rPr>
          <w:rFonts w:ascii="Times New Roman" w:eastAsia="Times New Roman" w:hAnsi="Times New Roman" w:cs="Times New Roman"/>
          <w:sz w:val="28"/>
          <w:szCs w:val="24"/>
        </w:rPr>
      </w:pPr>
      <w:r w:rsidRPr="002C3EB6">
        <w:rPr>
          <w:rFonts w:ascii="Times New Roman" w:eastAsia="Times New Roman" w:hAnsi="Times New Roman" w:cs="Times New Roman"/>
          <w:noProof/>
          <w:sz w:val="28"/>
          <w:szCs w:val="24"/>
          <w:lang w:eastAsia="ru-RU"/>
        </w:rPr>
        <w:lastRenderedPageBreak/>
        <w:drawing>
          <wp:inline distT="0" distB="0" distL="0" distR="0">
            <wp:extent cx="4762500" cy="2981325"/>
            <wp:effectExtent l="0" t="0" r="0" b="9525"/>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98132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30" w:name="_Ref495664340"/>
      <w:r w:rsidRPr="002C3EB6">
        <w:rPr>
          <w:rFonts w:ascii="Times New Roman" w:eastAsia="Times New Roman" w:hAnsi="Times New Roman" w:cs="Times New Roman"/>
          <w:sz w:val="28"/>
          <w:szCs w:val="28"/>
          <w:lang w:eastAsia="ru-RU"/>
        </w:rPr>
        <w:t>Динамика изменения размера среднемесячной номинальной начисленной заработной платы работников организаций и среднего размера назначенных месячных пенсий в Шалинском районе в 2006-2015 гг., руб.</w:t>
      </w:r>
      <w:bookmarkEnd w:id="30"/>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t>Средняя номинальная заработная плата штатного работника организации Шалинского муниципального района в 2015 г. составила 19,1 тыс. руб. (80,0% от среднереспубликанского уровня), что в 2 раза выше уровня минимальной заработной платы, установленной в Российской Федерации (9,3 тыс. руб.) и в 3 раз превышает размер заработной платы за 2006 г. (</w:t>
      </w:r>
      <w:r w:rsidR="008861FD" w:rsidRPr="002C3EB6">
        <w:rPr>
          <w:rFonts w:ascii="Times New Roman" w:eastAsia="Times New Roman" w:hAnsi="Times New Roman" w:cs="Times New Roman"/>
          <w:sz w:val="28"/>
          <w:szCs w:val="24"/>
        </w:rPr>
        <w:fldChar w:fldCharType="begin"/>
      </w:r>
      <w:r w:rsidRPr="002C3EB6">
        <w:rPr>
          <w:rFonts w:ascii="Times New Roman" w:eastAsia="Times New Roman" w:hAnsi="Times New Roman" w:cs="Times New Roman"/>
          <w:sz w:val="28"/>
          <w:szCs w:val="24"/>
        </w:rPr>
        <w:instrText xml:space="preserve"> REF _Ref495664340 \r \h </w:instrText>
      </w:r>
      <w:r w:rsidR="008861FD" w:rsidRPr="002C3EB6">
        <w:rPr>
          <w:rFonts w:ascii="Times New Roman" w:eastAsia="Times New Roman" w:hAnsi="Times New Roman" w:cs="Times New Roman"/>
          <w:sz w:val="28"/>
          <w:szCs w:val="24"/>
        </w:rPr>
      </w:r>
      <w:r w:rsidR="008861FD" w:rsidRPr="002C3EB6">
        <w:rPr>
          <w:rFonts w:ascii="Times New Roman" w:eastAsia="Times New Roman" w:hAnsi="Times New Roman" w:cs="Times New Roman"/>
          <w:sz w:val="28"/>
          <w:szCs w:val="24"/>
        </w:rPr>
        <w:fldChar w:fldCharType="separate"/>
      </w:r>
      <w:r w:rsidR="00E06F43">
        <w:rPr>
          <w:rFonts w:ascii="Times New Roman" w:eastAsia="Times New Roman" w:hAnsi="Times New Roman" w:cs="Times New Roman"/>
          <w:sz w:val="28"/>
          <w:szCs w:val="24"/>
        </w:rPr>
        <w:t xml:space="preserve">Рисунок 19 - </w:t>
      </w:r>
      <w:r w:rsidR="008861FD" w:rsidRPr="002C3EB6">
        <w:rPr>
          <w:rFonts w:ascii="Times New Roman" w:eastAsia="Times New Roman" w:hAnsi="Times New Roman" w:cs="Times New Roman"/>
          <w:sz w:val="28"/>
          <w:szCs w:val="24"/>
        </w:rPr>
        <w:fldChar w:fldCharType="end"/>
      </w:r>
      <w:r w:rsidRPr="002C3EB6">
        <w:rPr>
          <w:rFonts w:ascii="Times New Roman" w:eastAsia="Times New Roman" w:hAnsi="Times New Roman" w:cs="Times New Roman"/>
          <w:sz w:val="28"/>
          <w:szCs w:val="24"/>
        </w:rPr>
        <w:t>).</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t>Самый низкий уровень оплаты труда зафиксирован на предприятиях в сфере сельского хозяйства, охоты и лесного хозяйства – 8,1 тыс. руб., что на 21,1% меньше, чем в среднем по Чеченской Республике, и в 2 раза меньше, чем в среднем по Шалинскому району.</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t>В Чеченской Республике в целом и Шалинском районе в частности ежегодно наблюдается увеличение численности пенсионеров и величины среднего размера назначенных месячных пенсий. Так, по итогам 2015 г. численность пенсионеров в Шалинском районе увеличилась по сравнению с 2006 г. на 1,9 раза до 49,3 тыс. чел. Средний размер назначенных месячных пенсий за этот же период также вырос в 4,7 раза и составил 10,3 тыс. руб.</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4"/>
        </w:rPr>
      </w:pPr>
      <w:r w:rsidRPr="002C3EB6">
        <w:rPr>
          <w:rFonts w:ascii="Times New Roman" w:eastAsia="Times New Roman" w:hAnsi="Times New Roman" w:cs="Times New Roman"/>
          <w:sz w:val="28"/>
          <w:szCs w:val="24"/>
        </w:rPr>
        <w:lastRenderedPageBreak/>
        <w:t>Уровень доходов населения, в том числе заработной платы работников реального сектора экономики (уровень благосостояния населения) существенно влияет на уровень накопления человеческого капитала и человеческого развития, который характеризует возможности реализации человека как личности и члена общества. Он включает в себя показатели качества жизни людей, включающие в себя кроме демографических (рассмотренных в п.п. 3.1.1, 3.1.2.), медицинские, интеллектуальные и прочие условия их существования. Данные показатели будут проанализированы в соответствующих разделах Стратегии социально-экономического развития Шалинского муниципального района, характеризующих развитие отдельных направлений социальной сферы Шалинского муниципального района (дошкольное, общее и дополнительное, профессиональное образование, здравоохранение, культура и искусство, физическая культура и спорт, социальное и бытовое обслуживание).</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Численность населения Шалинского муниципального района на 01.01.2017 г. составила 129,3 тыс. чел., которая за период с 2006 г. увеличилась на 13 тыс. чел. Основной причиной роста численности населения Шалинского муниципального района за последнее десятилетие является естественный прирост населения, обусловленный увеличением рождаемости и сокращением смертности населения муниципального образования. Рост городского населения (с 37,1% до 40,8 за период 2006-2016 гг.) обусловлен миграционным притоком из сельской местности Шалинского муниципального района, а также извне муниципального района.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Дальнейшее продолжение внутрирайонного перераспределения трудоспособного населения в пользу городского поселения приведет к прогрессирующей депопуляции сельской местности, которая уже начинает проявляться в настоящее время. Так, в настоящее время в структуре </w:t>
      </w:r>
      <w:r w:rsidRPr="002C3EB6">
        <w:rPr>
          <w:rFonts w:ascii="Times New Roman" w:eastAsia="Calibri" w:hAnsi="Times New Roman" w:cs="Times New Roman"/>
          <w:sz w:val="28"/>
          <w:szCs w:val="28"/>
        </w:rPr>
        <w:lastRenderedPageBreak/>
        <w:t>сельского населения наблюдается резкое сокращение населения в возрасте 25-34 года.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Образовательная структура населения Шалинского муниципального района в настоящее время характеризуется низким образовательным уровнем населения, что связано с миграционным оттоком шалинцев с высшим образованием, и неблагоприятна для перспективного развития территории муниципального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Миграционный отток населения Шалинского муниципального района, рост чисел детей и лиц старшего возраста приводит к сокращению численности населения в трудоспособном возрасте. Так, если в 2005 г. доля лиц трудоспособного возраста составляла 59,6%, то в 2015 г. – уже 55,4%, что ниже среднероссийского показателя на 5-7 п.п.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на число занятых это не оказывает влияния - уровень фактической безработицы в Шалинском районе очень высок и оценивается почти в 80%. В соответствии с данными Чеченстата, в экономике Шалинского муниципального района занято 9,8 тыс. чел. (13,5% от числа трудовых ресурсов), еще 11,9 тыс. чел. (16,4% от числа трудовых ресурсов) являлись безработными, инициальными предпринимателями, обучающимися в учреждениях профессионального образования, еще 53,2 тыс. чел. (73,3% от числа трудовых ресурсов) либо безработные, либо трудятся в «теневом» секторе экономики.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Число занятых в экономике Шалинского муниципального района влияет на уровень благосостояния населения муниципального образования. Его в целом в масштабах Чеченской Республики можно оценить, как средний. Средняя номинальная заработная плата штатного работника организации Шалинского муниципального района в 2015 г. составила 19,1 тыс. руб. (80,0% от среднереспубликанского уровня). </w:t>
      </w:r>
      <w:r w:rsidRPr="002C3EB6">
        <w:rPr>
          <w:rFonts w:ascii="Times New Roman" w:eastAsia="Times New Roman" w:hAnsi="Times New Roman" w:cs="Times New Roman"/>
          <w:sz w:val="28"/>
          <w:szCs w:val="24"/>
        </w:rPr>
        <w:t>Самый низкий уровень оплаты труда был зафиксирован на предприятиях в сфере сельского хозяйства, охоты и лесного хозяйства.</w:t>
      </w:r>
      <w:r w:rsidRPr="002C3EB6">
        <w:rPr>
          <w:rFonts w:ascii="Times New Roman" w:eastAsia="Calibri" w:hAnsi="Times New Roman" w:cs="Times New Roman"/>
          <w:sz w:val="28"/>
          <w:szCs w:val="28"/>
        </w:rPr>
        <w:t xml:space="preserve"> </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31" w:name="_Toc499680446"/>
      <w:r w:rsidRPr="002C3EB6">
        <w:rPr>
          <w:rFonts w:ascii="Times New Roman" w:eastAsia="Calibri" w:hAnsi="Times New Roman" w:cs="Times New Roman"/>
          <w:bCs/>
          <w:sz w:val="30"/>
          <w:szCs w:val="30"/>
        </w:rPr>
        <w:lastRenderedPageBreak/>
        <w:t>Социальная инфраструктура</w:t>
      </w:r>
      <w:bookmarkEnd w:id="31"/>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32" w:name="_Toc499680447"/>
      <w:r w:rsidRPr="002C3EB6">
        <w:rPr>
          <w:rFonts w:ascii="Times New Roman" w:eastAsia="Times New Roman" w:hAnsi="Times New Roman" w:cs="Times New Roman"/>
          <w:bCs/>
          <w:sz w:val="28"/>
          <w:szCs w:val="28"/>
        </w:rPr>
        <w:t>Образование</w:t>
      </w:r>
      <w:bookmarkEnd w:id="32"/>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Образование в Российской Федерации - целенаправленный процесс воспитания и обучения в интересах человека, общества, государства, сопровождающийся подтверждением достижения обучающимися установленных государством образовательных уровней. Развитие образования является одной из базовых характеристик социальной сферы в районе. Образовательные учреждения Шалинского муниципального района призваны заложить основы формирования кадрового потенциала для экономики района.</w:t>
      </w:r>
      <w:bookmarkStart w:id="33" w:name="_Toc23422553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конец 2016 г. в районе действовали: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21 дошкольное образовательное учреждение (14 муниципальных ДОУ, 3 государственных ДОУ и 2 частных лицензированных ДОУ, которые посещают в общей сложности 5416 воспитанников);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29 общеобразовательных учреждений (22030 обучающихся);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 вечерняя школа (223 обучающихся);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3 учреждения дополнительного образования (2868 обучающихся).</w:t>
      </w:r>
      <w:bookmarkEnd w:id="33"/>
    </w:p>
    <w:p w:rsidR="002C3EB6" w:rsidRPr="002C3EB6" w:rsidRDefault="002C3EB6" w:rsidP="002C3EB6">
      <w:pPr>
        <w:spacing w:after="0" w:line="360" w:lineRule="auto"/>
        <w:jc w:val="both"/>
        <w:rPr>
          <w:rFonts w:ascii="Times New Roman" w:eastAsia="Calibri" w:hAnsi="Times New Roman" w:cs="Times New Roman"/>
          <w:i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Дошкольное образование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2016 г. в Шалинском районе функционировало 21 дошкольное образовательное учреждение (далее - ДОУ). В период с 2007 г. количество ДОУ выросло с 10 до 21 единиц, это более медленные темпы, чем в целом по Чеченской Республике. Так, за последние 8 лет сеть ДОУ в Республике увеличилась в 2,9 раза (в 2007 г. их было 100 единиц, а в 2015 г. - 293). Рост количества ДОУ был вызван благоприятной демографической ситуацией в районе и активным восстановлением инфраструктуры системы дошкольного образования Чеченской Республики.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Число мест в ДОУ в 2015 г. составило 4140 единиц и увеличилось с 2007 г. в 4,4 раза. Численность детей в ДОУ за период 2007 – 2015 гг. увеличилась </w:t>
      </w:r>
      <w:r w:rsidRPr="002C3EB6">
        <w:rPr>
          <w:rFonts w:ascii="Times New Roman" w:eastAsia="Calibri" w:hAnsi="Times New Roman" w:cs="Times New Roman"/>
          <w:sz w:val="28"/>
          <w:szCs w:val="28"/>
        </w:rPr>
        <w:lastRenderedPageBreak/>
        <w:t>с 1394 до 4932 человек. Число детей, приходящихся на 100 мест в ДОУ в 2015 г., составило 119 человек, таким образом, в ДОУ Шалинского муниципального района в 2015-2016 гг. наблюдалась существенная нехватка мест. Обеспеченность детей местами в ДОУ по отношению к численности населения соответствующего возраста в 2015 г. составила 220 мест на 1000 детей в возрасте от 1 года до 7 лет при минимальной норме в 700 мест на 1000 детей в возрасте от 1 года до 7 лет. Нормативно необходимое число мест в ДОУ составляет 13160 мест, нехватка мест вызвана недостаточным количеством ДОУ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_Ref495665428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20 -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b/>
          <w:sz w:val="28"/>
          <w:szCs w:val="28"/>
        </w:rPr>
      </w:pPr>
      <w:r w:rsidRPr="002C3EB6">
        <w:rPr>
          <w:rFonts w:ascii="Times New Roman" w:eastAsia="Calibri" w:hAnsi="Times New Roman" w:cs="Times New Roman"/>
          <w:noProof/>
          <w:sz w:val="24"/>
          <w:lang w:eastAsia="ru-RU"/>
        </w:rPr>
        <w:drawing>
          <wp:inline distT="0" distB="0" distL="0" distR="0">
            <wp:extent cx="5618480" cy="3103880"/>
            <wp:effectExtent l="0" t="0" r="1270" b="1270"/>
            <wp:docPr id="4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34" w:name="_Ref495665428"/>
      <w:r w:rsidRPr="002C3EB6">
        <w:rPr>
          <w:rFonts w:ascii="Times New Roman" w:eastAsia="Times New Roman" w:hAnsi="Times New Roman" w:cs="Times New Roman"/>
          <w:sz w:val="28"/>
          <w:szCs w:val="28"/>
          <w:lang w:eastAsia="ru-RU"/>
        </w:rPr>
        <w:t>Динамика показателей, характеризующих ДОУ Шалинского муниципального района в 2007-2015 гг.</w:t>
      </w:r>
      <w:bookmarkEnd w:id="34"/>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Проблема доступности дошкольного образования в Шалинском районе частично решается с помощью развития негосударственного сектора. В Шалинском районе, в отличие от большинства других районов Чеченской Республики, действуют 2 частных дошкольных образовательных организации (далее – ДОО) (в с. Герменчук и с. Дуба-Юрт). Дальнейшее развитие негосударственного сектора дошкольного образования позволит сократить очередь в детские сады и в условиях конкуренции обеспечить </w:t>
      </w:r>
      <w:r w:rsidRPr="002C3EB6">
        <w:rPr>
          <w:rFonts w:ascii="Times New Roman" w:eastAsia="Calibri" w:hAnsi="Times New Roman" w:cs="Times New Roman"/>
          <w:sz w:val="28"/>
          <w:szCs w:val="28"/>
        </w:rPr>
        <w:lastRenderedPageBreak/>
        <w:t>повышение качества дошкольного образования. Способствовать этому может создание для ДОО льготных условий, в том числе и с помощью налогового стимулирования, а также оказание финансовой, организационно-методической и имущественной поддержки негосударственным ДОО.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Помимо обеспечения общедоступности дошкольного образования приоритетным направлением развития данной сферы на общегосударственном уровне также является повышение качества услуг.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Вопрос повышения качества образовательных услуг связан в первую очередь с квалификацией педагогов. На конец 2016 г. в ДОУ Шалинского муниципального района было занято 1122 педагогических работника, из которых высшее педагогическое образование имеют около 45%. Повышение квалификации педагогических кадров главным образом было направлено на приобретение необходимых компетенций по приведению воспитательно-образовательного процесса в соответствие требованиям ФГОС дошкольного образования. В 2015 г. 129 педагогических работников ДОУ Шалинского муниципального района прошли повышение квалификации и профессиональную переподготовку по ФГОС дошкольного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Как результат, в настоящее время все воспитанники ДОУ Шалинского муниципального района в возрасте от 1 до 7 лет охвачены образовательными программами, соответствующими требованиям ФГОС дошкольного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Часть ДОУ Шалинского муниципального района расположены в приспособленных зданиях, которые не в полной мере соответствуют требованиям к объектам инфраструктуры образовательной организации, а также к минимальной оснащенности образовательного процесса, определенным ФГОС дошкольного образования. В связи с этим требуется строительство новых ДОУ, которые заменят приспособленные здания.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настоящее время во всех ДОУ имеются медицинские кабинеты, для оснащения которых приобретено и переданы в безвозмездное пользование ДОУ необходимое медицинское оборудование и инструментарий.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ходе подготовки ДОУ к новому учебному году регулярно проводятся работы по косметическому ремонту, обеспечению пожарной и антитеррористической безопасности, приобретению необходимой мебели, музыкального и спортивного инвентаря, компьютерной техники.</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Общее и дополнительное образование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Система общего и дополнительного образования Шалинского муниципального района представлена 33 учреждениями образования, в том числе: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29 общеобразовательными учреждениями (далее - МБОУ) (22030 обучающихся);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 вечерней школой (223 обучающихся);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3 учреждениями дополнительного образования (2868 обучающихся).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с 2007 по 2015 гг. количество МОУ сократилось на 1 единицу (с. Мескер-Юрт). Сокращение школы было вызвано ее малокомплектностью и низкой востребованностью со стороны жителей поселения. Численность учащихся в 2015/2016 уч. году составила около 22 тыс. чел. и увеличилась за период с 2007 г. на 12,6%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_Ref495665440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21 -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495925" cy="3038475"/>
            <wp:effectExtent l="0" t="0" r="9525" b="9525"/>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30384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35" w:name="_Ref495665440"/>
      <w:r w:rsidRPr="002C3EB6">
        <w:rPr>
          <w:rFonts w:ascii="Times New Roman" w:eastAsia="Times New Roman" w:hAnsi="Times New Roman" w:cs="Times New Roman"/>
          <w:sz w:val="28"/>
          <w:szCs w:val="28"/>
          <w:lang w:eastAsia="ru-RU"/>
        </w:rPr>
        <w:t>Динамика показателей, характеризующих общеобразовательные учреждения Шалинского муниципального района в 2007-2015 гг.</w:t>
      </w:r>
      <w:bookmarkEnd w:id="35"/>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настоящее время одной из приоритетных задач государственной политики в сфере образования является развитие инфраструктуры и организационно-экономических механизмов, обеспечивающих равную доступность услуг общего и дополнительного образования детей. В соответствии с прогнозом Министерства образования и науки Российской Федерации к 2020 г. все школы должны отказаться от второй и третьей смен. В этой связи главной задачей действующей сети МБОУ Шалинского муниципального района является 100% обеспеченность населения услугами общего образования.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Однако суммарная нормативная мощность всех МБОУ не может обеспечить данную потребность, в результате чего 26 МБОУ вынуждены работать в 2-3 смены. Так, в 2015/2016 уч. году доля обучающихся в МБОУ района, занимающихся во вторую (третью) смену, в общей численности обучающихся в МБОУ района, составила 30,2%. В целом по Чеченской Республике указанный показатель превысил 39%. В то же время по всей Российской Федерации данный показатель составил 12,9%.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За 2013-2016 гг. в Шалинском районе не было создано дополнительных мест в МБОУ. Напротив, доля обучающихся в МБОУ, занимающихся во вторую (третью) смену, в общей численности обучающихся в МБОУ, в этот период выросла. С учетом демографических тенденций и естественного прироста населения в ближайшие годы прогнозируется увеличение числа детей в возрасте от 7 до 17 лет и, соответственно, рост потребности в местах в МБОУ.</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Доступность общего образования в Шалинском районе затруднена также по причине состояния материально-технической базы МБОУ. В 2013-2016 гг. за счет средств Министерства образования и науки Чеченской Республики для укрепления учебно-материальной базы МБОУ были приобретены интерактивные доски, компьютеры, книги, спортивный инвентарь, оборудованы медицинские кабинеты, столовые, кабинеты физики, иностранных языков, начальных классов и др. Тем не менее, во многих МБОУ пока еще отсутствует необходимое оборудование (учебное, лабораторное, мультимедийное, учебно-производственное, спортивное, медицинское).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оздоровления и организации летнего отдыха детей в МБОУ Шалинского муниципального района функционируют летние пришкольные оздоровительные площадки. Кроме того, в 2016 г. на курортах Кабардино-Балкарской Республики и Республики Крым отдохнули 1311 детей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Значительную роль в обучении и воспитании детей в Шалинском районе играют учреждения дополнительного образования, в которых в 2016 г. занималось 3169 человек по следующим направлениям: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художественно-эстетическое;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спортивно-техническое;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туристско-краеведческое;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культурологическое;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научно-техническое;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эколого-биологическое;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спортивное.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услуги по реализации дополнительных общеразвивающих программ оказываются следующими образовательными организациями: МБОУ ДОД «Дом детского творчества Шалинского муниципального района», МБОУ ДОД «Эколого-биологическая станция Шалинского муниципального района», МБОУ ДОД «Дом детско-юношеского туризма и экскурсий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Учреждениями дополнительного образования </w:t>
      </w:r>
      <w:bookmarkStart w:id="36" w:name="OLE_LINK1526"/>
      <w:bookmarkStart w:id="37" w:name="OLE_LINK1527"/>
      <w:bookmarkStart w:id="38" w:name="OLE_LINK1636"/>
      <w:r w:rsidRPr="002C3EB6">
        <w:rPr>
          <w:rFonts w:ascii="Times New Roman" w:eastAsia="Calibri" w:hAnsi="Times New Roman" w:cs="Times New Roman"/>
          <w:sz w:val="28"/>
          <w:szCs w:val="28"/>
        </w:rPr>
        <w:t xml:space="preserve">Шалинского муниципального </w:t>
      </w:r>
      <w:bookmarkEnd w:id="36"/>
      <w:bookmarkEnd w:id="37"/>
      <w:bookmarkEnd w:id="38"/>
      <w:r w:rsidRPr="002C3EB6">
        <w:rPr>
          <w:rFonts w:ascii="Times New Roman" w:eastAsia="Calibri" w:hAnsi="Times New Roman" w:cs="Times New Roman"/>
          <w:sz w:val="28"/>
          <w:szCs w:val="28"/>
        </w:rPr>
        <w:t>района ежегодно проводятся различные мероприятия: выставки поделок и экспонатов, сделанных руками воспитанников; конкурсы стихов и песен на патриотические темы; благотворительные акции с посещением на дому детей-инвалидов, ветеранов войны и труда; спортивные мероприятия (соревнования по футболу, волейболу, баскетболу, греко-римской борьбе, дзюдо). Воспитанники учреждений дополнительного образования Шалинского муниципального района принимают активное участие в районных и республиканских конкурсах, где часто занимают призовые места.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Особое внимание уделяется вопросам духовно-нравственного воспитания, профилактике терроризма, экстремизма и правонарушений в молодежной среде, пропаганде здорового образа жизни. С этой целью проводятся различные акции, классные часы, встречи со школьниками представителей правоохранительных органов Чеченской Республики и Шалинского муниципального района, Комитета по духовному управлению при Правительстве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Проблема доступности и качества общего и дополнительного образования должна решаться, в том числе, с помощью развития негосударственного сектора. Способствовать этому может формирование льготных условий, в том числе и с помощью налогового стимулирования, а также оказание финансовой, организационно-методической и </w:t>
      </w:r>
      <w:r w:rsidRPr="002C3EB6">
        <w:rPr>
          <w:rFonts w:ascii="Times New Roman" w:eastAsia="Calibri" w:hAnsi="Times New Roman" w:cs="Times New Roman"/>
          <w:sz w:val="28"/>
          <w:szCs w:val="28"/>
        </w:rPr>
        <w:lastRenderedPageBreak/>
        <w:t>имущественной поддержки негосударственным образовательным организациям. Так, в 2016 г. около 3% детей в Российской Федерации обучались в частных образовательных организациях. Однако в Шалинском районе пока нет ни одной действующей частной организации общего или дополнительного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w:t>
      </w:r>
      <w:bookmarkStart w:id="39" w:name="OLE_LINK1637"/>
      <w:r w:rsidRPr="002C3EB6">
        <w:rPr>
          <w:rFonts w:ascii="Times New Roman" w:eastAsia="Calibri" w:hAnsi="Times New Roman" w:cs="Times New Roman"/>
          <w:sz w:val="28"/>
          <w:szCs w:val="28"/>
        </w:rPr>
        <w:t xml:space="preserve">Шалинском </w:t>
      </w:r>
      <w:bookmarkEnd w:id="39"/>
      <w:r w:rsidRPr="002C3EB6">
        <w:rPr>
          <w:rFonts w:ascii="Times New Roman" w:eastAsia="Calibri" w:hAnsi="Times New Roman" w:cs="Times New Roman"/>
          <w:sz w:val="28"/>
          <w:szCs w:val="28"/>
        </w:rPr>
        <w:t>районе проводится комплексная работа по выявлению одаренных детей и повышению качества образования в целом. В этих целях в школах проводятся анкетирование, творческие конкурсы по различным направлениям, предметные недели, школьные и районные предметные олимпиады. Одной из самых престижных олимпиад для обучающихся МБОУ является Всероссийская олимпиада школьников, в которой в разные годы принимали участие около 800 обучавшихся школ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Вопрос повышения качества образовательных услуг неразрывно связан с усовершенствованием знаний, умений и навыков педагогов. В настоящее время учебно-воспитательный процесс в МБОУ Шалинского муниципального района осуществляют 2042 педагогических работника, из которых 77% имеют высшее педагогическое образование. 181 педагогический работник имеет высшую квалификационную категорию, 227 – первую квалификационную категорию.</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Основной задачей педагогических коллективов МБОУ является повышение качества образования за счет внедрения ФГОС общего образования. В 2016 г. 80% обучавшихся МБОУ Шалинского муниципального района обучались в соответствии с требованиями ФГОС. К 2018 г. обучаться по ФГОС будут все обучающиеся 1 - 8 классов, а к 2021 г. - обучающиеся всех классов</w:t>
      </w:r>
      <w:r w:rsidRPr="002C3EB6">
        <w:rPr>
          <w:rFonts w:ascii="Times New Roman" w:eastAsia="Calibri" w:hAnsi="Times New Roman" w:cs="Times New Roman"/>
          <w:sz w:val="28"/>
          <w:szCs w:val="28"/>
          <w:vertAlign w:val="superscript"/>
        </w:rPr>
        <w:footnoteReference w:id="20"/>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Между тем во многих МБОУ </w:t>
      </w:r>
      <w:bookmarkStart w:id="40" w:name="OLE_LINK1530"/>
      <w:bookmarkStart w:id="41" w:name="OLE_LINK1638"/>
      <w:r w:rsidRPr="002C3EB6">
        <w:rPr>
          <w:rFonts w:ascii="Times New Roman" w:eastAsia="Calibri" w:hAnsi="Times New Roman" w:cs="Times New Roman"/>
          <w:sz w:val="28"/>
          <w:szCs w:val="28"/>
        </w:rPr>
        <w:t xml:space="preserve">Шалинского муниципального </w:t>
      </w:r>
      <w:bookmarkEnd w:id="40"/>
      <w:bookmarkEnd w:id="41"/>
      <w:r w:rsidRPr="002C3EB6">
        <w:rPr>
          <w:rFonts w:ascii="Times New Roman" w:eastAsia="Calibri" w:hAnsi="Times New Roman" w:cs="Times New Roman"/>
          <w:sz w:val="28"/>
          <w:szCs w:val="28"/>
        </w:rPr>
        <w:t xml:space="preserve">района сохраняется проблема укомплектованности кадров. В ряде МБОУ не хватает </w:t>
      </w:r>
      <w:r w:rsidRPr="002C3EB6">
        <w:rPr>
          <w:rFonts w:ascii="Times New Roman" w:eastAsia="Calibri" w:hAnsi="Times New Roman" w:cs="Times New Roman"/>
          <w:sz w:val="28"/>
          <w:szCs w:val="28"/>
        </w:rPr>
        <w:lastRenderedPageBreak/>
        <w:t>преподавателей начальных классов, а также преподавателей по математике, физике, химии, биологии.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Профессиональное образование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color w:val="000000"/>
          <w:sz w:val="28"/>
          <w:szCs w:val="28"/>
        </w:rPr>
        <w:t>На территории Шалинского муниципального района отсутствуют учреждения среднего и высшего профессионального образования.</w:t>
      </w:r>
      <w:bookmarkStart w:id="42" w:name="_Toc234225531"/>
    </w:p>
    <w:bookmarkEnd w:id="42"/>
    <w:p w:rsidR="002C3EB6" w:rsidRPr="002C3EB6" w:rsidRDefault="002C3EB6" w:rsidP="002C3EB6">
      <w:pPr>
        <w:spacing w:after="200" w:line="276" w:lineRule="auto"/>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43" w:name="_Toc499680448"/>
      <w:r w:rsidRPr="002C3EB6">
        <w:rPr>
          <w:rFonts w:ascii="Times New Roman" w:eastAsia="Times New Roman" w:hAnsi="Times New Roman" w:cs="Times New Roman"/>
          <w:bCs/>
          <w:sz w:val="28"/>
          <w:szCs w:val="28"/>
        </w:rPr>
        <w:t>Здравоохранение, физическая культура и спорт</w:t>
      </w:r>
      <w:bookmarkEnd w:id="4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Здравоохранение -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 Здравоохранение является важнейшим показателем развития системы социального обеспечения населения Шалинского муниципального района и включает в себя: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ГБУ «Шалинская центральная районная больница» на 285 койко-мест с поликлиникой на 1090 посещений;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участковую больницу в п. Чири-Юрт с поликлиникой и стационаром на 45 койко-мест (из них 10 стационар дневного пребывания больных) с поликлиникой на 80 посещений;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7 врачебных амбулаторий в селах Автуры, Сержень-Юрт, Герменчук, Мескер-Юрт, Белгатой, Новые-Атаги, Дуба-Юрт;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ФАП в с.Агишты;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районный противотуберкулезный диспансер;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ГБУ ДО «Республиканский детский оздоровительно-образовательный лагерь «Лесная поляна»;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частный детский оздоровительный лагерь «Горный ключ».</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bCs/>
          <w:iCs/>
          <w:sz w:val="28"/>
          <w:szCs w:val="28"/>
        </w:rPr>
        <w:lastRenderedPageBreak/>
        <w:t>Учреждения здравоохранения расположены во всех сельских поселениях района, доступность поселений с врачебными амбулаториями и ФАП такова, что все население района проживает в радиусе допустимой доступности от лечебного пункта (6 км).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практически все сельские поселения испытывают недостаток амбулаторно-поликлинических мощностей, обеспеченность населения поликлиниками и врачебными амбулаториями ниже нормативных показателей в 181,5 на 10000 населения посещений в смену. Только в г. Шали мощность составляет 205,7 посещений в смену, что на 13,3% больше норматива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_Ref495665458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E12D20"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44" w:name="_Ref495665458"/>
      <w:r w:rsidRPr="00E12D20">
        <w:rPr>
          <w:rFonts w:eastAsia="Times New Roman"/>
          <w:sz w:val="28"/>
          <w:szCs w:val="28"/>
          <w:lang w:eastAsia="ru-RU"/>
        </w:rPr>
        <w:t>Обеспеченность населения Шалинского муниципального района амбулаторно-поликлиническими учреждениями в разрезе муниципальных образований</w:t>
      </w:r>
      <w:bookmarkEnd w:id="44"/>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9"/>
        <w:gridCol w:w="2267"/>
        <w:gridCol w:w="1136"/>
        <w:gridCol w:w="1420"/>
        <w:gridCol w:w="2090"/>
      </w:tblGrid>
      <w:tr w:rsidR="002C3EB6" w:rsidRPr="002C3EB6" w:rsidTr="002C3EB6">
        <w:trPr>
          <w:trHeight w:val="840"/>
          <w:tblHeader/>
        </w:trPr>
        <w:tc>
          <w:tcPr>
            <w:tcW w:w="1335" w:type="pct"/>
            <w:vMerge w:val="restart"/>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Муниципальное образование</w:t>
            </w:r>
          </w:p>
        </w:tc>
        <w:tc>
          <w:tcPr>
            <w:tcW w:w="1202" w:type="pct"/>
            <w:vMerge w:val="restart"/>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Тип амбулаторно-поликлинического учреждения</w:t>
            </w:r>
          </w:p>
        </w:tc>
        <w:tc>
          <w:tcPr>
            <w:tcW w:w="1354" w:type="pct"/>
            <w:gridSpan w:val="2"/>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Мощность амб.-поликл. учреждений, посещений в смену</w:t>
            </w:r>
          </w:p>
        </w:tc>
        <w:tc>
          <w:tcPr>
            <w:tcW w:w="1109" w:type="pct"/>
            <w:vMerge w:val="restart"/>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Мощность амб.-поликл. учрежде-ний в % к соц. нормативу</w:t>
            </w:r>
            <w:r w:rsidRPr="002C3EB6">
              <w:rPr>
                <w:rFonts w:ascii="Times New Roman" w:eastAsia="Calibri" w:hAnsi="Times New Roman" w:cs="Times New Roman"/>
                <w:sz w:val="24"/>
                <w:szCs w:val="24"/>
                <w:vertAlign w:val="superscript"/>
              </w:rPr>
              <w:footnoteReference w:id="21"/>
            </w:r>
          </w:p>
        </w:tc>
      </w:tr>
      <w:tr w:rsidR="002C3EB6" w:rsidRPr="002C3EB6" w:rsidTr="002C3EB6">
        <w:trPr>
          <w:trHeight w:val="525"/>
          <w:tblHeader/>
        </w:trPr>
        <w:tc>
          <w:tcPr>
            <w:tcW w:w="1335" w:type="pct"/>
            <w:vMerge/>
            <w:shd w:val="clear" w:color="auto" w:fill="auto"/>
            <w:vAlign w:val="center"/>
          </w:tcPr>
          <w:p w:rsidR="002C3EB6" w:rsidRPr="002C3EB6" w:rsidRDefault="002C3EB6" w:rsidP="002C3EB6">
            <w:pPr>
              <w:tabs>
                <w:tab w:val="right" w:pos="9355"/>
              </w:tabs>
              <w:spacing w:after="0" w:line="240" w:lineRule="auto"/>
              <w:jc w:val="both"/>
              <w:rPr>
                <w:rFonts w:ascii="Times New Roman" w:eastAsia="Calibri" w:hAnsi="Times New Roman" w:cs="Times New Roman"/>
                <w:sz w:val="24"/>
                <w:szCs w:val="24"/>
              </w:rPr>
            </w:pPr>
          </w:p>
        </w:tc>
        <w:tc>
          <w:tcPr>
            <w:tcW w:w="1202" w:type="pct"/>
            <w:vMerge/>
            <w:shd w:val="clear" w:color="auto" w:fill="auto"/>
            <w:vAlign w:val="center"/>
          </w:tcPr>
          <w:p w:rsidR="002C3EB6" w:rsidRPr="002C3EB6" w:rsidRDefault="002C3EB6" w:rsidP="002C3EB6">
            <w:pPr>
              <w:tabs>
                <w:tab w:val="right" w:pos="9355"/>
              </w:tabs>
              <w:spacing w:after="0" w:line="240" w:lineRule="auto"/>
              <w:jc w:val="both"/>
              <w:rPr>
                <w:rFonts w:ascii="Times New Roman" w:eastAsia="Calibri" w:hAnsi="Times New Roman" w:cs="Times New Roman"/>
                <w:sz w:val="24"/>
                <w:szCs w:val="24"/>
              </w:rPr>
            </w:pPr>
          </w:p>
        </w:tc>
        <w:tc>
          <w:tcPr>
            <w:tcW w:w="602" w:type="pct"/>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всего</w:t>
            </w:r>
          </w:p>
        </w:tc>
        <w:tc>
          <w:tcPr>
            <w:tcW w:w="753" w:type="pct"/>
            <w:shd w:val="clear" w:color="auto" w:fill="auto"/>
            <w:vAlign w:val="center"/>
          </w:tcPr>
          <w:p w:rsidR="002C3EB6" w:rsidRPr="002C3EB6" w:rsidRDefault="002C3EB6" w:rsidP="002C3EB6">
            <w:pPr>
              <w:tabs>
                <w:tab w:val="right" w:pos="9355"/>
              </w:tabs>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на 10. тыс. населения</w:t>
            </w:r>
          </w:p>
        </w:tc>
        <w:tc>
          <w:tcPr>
            <w:tcW w:w="1109" w:type="pct"/>
            <w:vMerge/>
            <w:shd w:val="clear" w:color="auto" w:fill="auto"/>
            <w:vAlign w:val="center"/>
          </w:tcPr>
          <w:p w:rsidR="002C3EB6" w:rsidRPr="002C3EB6" w:rsidRDefault="002C3EB6" w:rsidP="002C3EB6">
            <w:pPr>
              <w:tabs>
                <w:tab w:val="right" w:pos="9355"/>
              </w:tabs>
              <w:spacing w:after="0" w:line="240" w:lineRule="auto"/>
              <w:jc w:val="both"/>
              <w:rPr>
                <w:rFonts w:ascii="Times New Roman" w:eastAsia="Calibri" w:hAnsi="Times New Roman" w:cs="Times New Roman"/>
                <w:sz w:val="24"/>
                <w:szCs w:val="24"/>
              </w:rPr>
            </w:pP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Автуринское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29,4</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16,2</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Агиштинское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ФАП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66,7</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36,7</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Белтагойское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94,3</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52,0</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Герменчукское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41,7</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23,0</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Дуба-Юртовское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72,5</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39,9</w:t>
            </w:r>
          </w:p>
        </w:tc>
      </w:tr>
      <w:tr w:rsidR="002C3EB6" w:rsidRPr="002C3EB6" w:rsidTr="002C3EB6">
        <w:trPr>
          <w:trHeight w:val="17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Мескер-Юртовское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52,6</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29,0</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Ново-Атагинское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79,4</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43,7</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Сержень-Юртовское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Врачебная амбулатория </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41,7</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23,0</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Чири-Юртовское сельское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Участковая больница с поликлиникой</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125</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81,4</w:t>
            </w:r>
          </w:p>
        </w:tc>
      </w:tr>
      <w:tr w:rsidR="002C3EB6" w:rsidRPr="002C3EB6" w:rsidTr="002C3EB6">
        <w:trPr>
          <w:trHeight w:val="525"/>
        </w:trPr>
        <w:tc>
          <w:tcPr>
            <w:tcW w:w="1335"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lastRenderedPageBreak/>
              <w:t>Шалинское городское поселение</w:t>
            </w:r>
          </w:p>
        </w:tc>
        <w:tc>
          <w:tcPr>
            <w:tcW w:w="1202" w:type="pct"/>
            <w:shd w:val="clear" w:color="auto" w:fill="auto"/>
          </w:tcPr>
          <w:p w:rsidR="002C3EB6" w:rsidRPr="002C3EB6" w:rsidRDefault="002C3EB6" w:rsidP="002C3EB6">
            <w:pPr>
              <w:tabs>
                <w:tab w:val="right" w:pos="9355"/>
              </w:tabs>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Районная поликлиника при ЦРБ</w:t>
            </w:r>
          </w:p>
        </w:tc>
        <w:tc>
          <w:tcPr>
            <w:tcW w:w="602"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1 090</w:t>
            </w:r>
          </w:p>
        </w:tc>
        <w:tc>
          <w:tcPr>
            <w:tcW w:w="753"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205,7</w:t>
            </w:r>
          </w:p>
        </w:tc>
        <w:tc>
          <w:tcPr>
            <w:tcW w:w="1109" w:type="pct"/>
            <w:shd w:val="clear" w:color="auto" w:fill="auto"/>
          </w:tcPr>
          <w:p w:rsidR="002C3EB6" w:rsidRPr="002C3EB6" w:rsidRDefault="002C3EB6" w:rsidP="002C3EB6">
            <w:pPr>
              <w:tabs>
                <w:tab w:val="right" w:pos="9355"/>
              </w:tabs>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113,3</w:t>
            </w:r>
          </w:p>
        </w:tc>
      </w:tr>
    </w:tbl>
    <w:p w:rsidR="002C3EB6" w:rsidRPr="002C3EB6" w:rsidRDefault="002C3EB6" w:rsidP="002C3EB6">
      <w:pPr>
        <w:tabs>
          <w:tab w:val="left" w:pos="720"/>
        </w:tabs>
        <w:spacing w:after="0" w:line="360" w:lineRule="auto"/>
        <w:jc w:val="both"/>
        <w:rPr>
          <w:rFonts w:ascii="Times New Roman" w:eastAsia="Calibri" w:hAnsi="Times New Roman" w:cs="Times New Roman"/>
          <w:bCs/>
          <w:iCs/>
          <w:sz w:val="28"/>
          <w:szCs w:val="28"/>
        </w:rPr>
      </w:pP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 xml:space="preserve">В Шалинском районе расположены 2 учреждения, в состав которых включены отделения стационара: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ГБУ «Шалинская центральная районная больница» на 285 койко-мест;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участковая больница в п. Чири-Юрт с поликлиникой и стационаром на 45 койко-мест. </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 xml:space="preserve">Обеспеченность жителей койко-местами очень низкая и составляет 25,4 койко-места на 10 тыс. чел. (в среднем по Чеченской Республике – 61,6 койко-мест на 10 тыс. чел.) при нормативе 114 койко-мест на 10 тыс. чел. </w:t>
      </w:r>
    </w:p>
    <w:p w:rsidR="002C3EB6" w:rsidRPr="002C3EB6" w:rsidRDefault="002C3EB6" w:rsidP="002C3EB6">
      <w:pPr>
        <w:tabs>
          <w:tab w:val="left" w:pos="720"/>
        </w:tabs>
        <w:spacing w:after="0" w:line="360" w:lineRule="auto"/>
        <w:jc w:val="both"/>
        <w:rPr>
          <w:rFonts w:ascii="Times New Roman" w:eastAsia="Calibri" w:hAnsi="Times New Roman" w:cs="Times New Roman"/>
          <w:bCs/>
          <w:iCs/>
          <w:sz w:val="28"/>
          <w:szCs w:val="28"/>
        </w:rPr>
      </w:pPr>
    </w:p>
    <w:p w:rsidR="002C3EB6" w:rsidRPr="002C3EB6" w:rsidRDefault="002C3EB6" w:rsidP="002C3EB6">
      <w:pPr>
        <w:tabs>
          <w:tab w:val="left" w:pos="720"/>
        </w:tabs>
        <w:spacing w:after="0" w:line="360" w:lineRule="auto"/>
        <w:jc w:val="center"/>
        <w:rPr>
          <w:rFonts w:ascii="Times New Roman" w:eastAsia="Calibri" w:hAnsi="Times New Roman" w:cs="Times New Roman"/>
          <w:bCs/>
          <w:iCs/>
          <w:sz w:val="28"/>
          <w:szCs w:val="28"/>
        </w:rPr>
      </w:pPr>
      <w:r w:rsidRPr="002C3EB6">
        <w:rPr>
          <w:rFonts w:ascii="Times New Roman" w:eastAsia="Calibri" w:hAnsi="Times New Roman" w:cs="Times New Roman"/>
          <w:noProof/>
          <w:sz w:val="24"/>
          <w:lang w:eastAsia="ru-RU"/>
        </w:rPr>
        <w:drawing>
          <wp:inline distT="0" distB="0" distL="0" distR="0">
            <wp:extent cx="5139055" cy="2959735"/>
            <wp:effectExtent l="0" t="0" r="4445" b="12065"/>
            <wp:docPr id="4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45" w:name="_Ref495665481"/>
      <w:r w:rsidRPr="002C3EB6">
        <w:rPr>
          <w:rFonts w:ascii="Times New Roman" w:eastAsia="Times New Roman" w:hAnsi="Times New Roman" w:cs="Times New Roman"/>
          <w:sz w:val="28"/>
          <w:szCs w:val="28"/>
          <w:lang w:eastAsia="ru-RU"/>
        </w:rPr>
        <w:t>Динамика показателей, характеризующих учреждения здравоохранения, расположенные на территории Шалинского муниципального района в 2010-2015 гг.</w:t>
      </w:r>
      <w:bookmarkEnd w:id="45"/>
    </w:p>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8"/>
          <w:lang w:eastAsia="ru-RU"/>
        </w:rPr>
      </w:pP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 xml:space="preserve">Ситуация усугубляется острой нехваткой медицинских кадров. Так, обеспеченность Шалинского муниципального района врачами и средним </w:t>
      </w:r>
      <w:r w:rsidRPr="002C3EB6">
        <w:rPr>
          <w:rFonts w:ascii="Times New Roman" w:eastAsia="Calibri" w:hAnsi="Times New Roman" w:cs="Times New Roman"/>
          <w:bCs/>
          <w:iCs/>
          <w:sz w:val="28"/>
          <w:szCs w:val="28"/>
        </w:rPr>
        <w:lastRenderedPageBreak/>
        <w:t>медицинским персоналом значительно ниже, чем в среднем по Чеченской Республике: по показателю «Врачи» - 1,9 раза (по сравнению со средним значением по Российской Федерацией в 3,3 раза), а по показателю «Средний медицинский персонал» разница составляет 1,5 раза (по сравнению со средним значением по Российской Федерацией в 2,2 раза) (</w:t>
      </w:r>
      <w:r w:rsidR="008861FD" w:rsidRPr="002C3EB6">
        <w:rPr>
          <w:rFonts w:ascii="Times New Roman" w:eastAsia="Calibri" w:hAnsi="Times New Roman" w:cs="Times New Roman"/>
          <w:bCs/>
          <w:iCs/>
          <w:sz w:val="28"/>
          <w:szCs w:val="28"/>
        </w:rPr>
        <w:fldChar w:fldCharType="begin"/>
      </w:r>
      <w:r w:rsidRPr="002C3EB6">
        <w:rPr>
          <w:rFonts w:ascii="Times New Roman" w:eastAsia="Calibri" w:hAnsi="Times New Roman" w:cs="Times New Roman"/>
          <w:bCs/>
          <w:iCs/>
          <w:sz w:val="28"/>
          <w:szCs w:val="28"/>
        </w:rPr>
        <w:instrText xml:space="preserve"> REF _Ref495665481 \r \h </w:instrText>
      </w:r>
      <w:r w:rsidR="008861FD" w:rsidRPr="002C3EB6">
        <w:rPr>
          <w:rFonts w:ascii="Times New Roman" w:eastAsia="Calibri" w:hAnsi="Times New Roman" w:cs="Times New Roman"/>
          <w:bCs/>
          <w:iCs/>
          <w:sz w:val="28"/>
          <w:szCs w:val="28"/>
        </w:rPr>
      </w:r>
      <w:r w:rsidR="008861FD" w:rsidRPr="002C3EB6">
        <w:rPr>
          <w:rFonts w:ascii="Times New Roman" w:eastAsia="Calibri" w:hAnsi="Times New Roman" w:cs="Times New Roman"/>
          <w:bCs/>
          <w:iCs/>
          <w:sz w:val="28"/>
          <w:szCs w:val="28"/>
        </w:rPr>
        <w:fldChar w:fldCharType="separate"/>
      </w:r>
      <w:r w:rsidR="00E06F43">
        <w:rPr>
          <w:rFonts w:ascii="Times New Roman" w:eastAsia="Calibri" w:hAnsi="Times New Roman" w:cs="Times New Roman"/>
          <w:bCs/>
          <w:iCs/>
          <w:sz w:val="28"/>
          <w:szCs w:val="28"/>
        </w:rPr>
        <w:t xml:space="preserve">Рисунок 22 - </w:t>
      </w:r>
      <w:r w:rsidR="008861FD" w:rsidRPr="002C3EB6">
        <w:rPr>
          <w:rFonts w:ascii="Times New Roman" w:eastAsia="Calibri" w:hAnsi="Times New Roman" w:cs="Times New Roman"/>
          <w:bCs/>
          <w:iCs/>
          <w:sz w:val="28"/>
          <w:szCs w:val="28"/>
        </w:rPr>
        <w:fldChar w:fldCharType="end"/>
      </w:r>
      <w:r w:rsidRPr="002C3EB6">
        <w:rPr>
          <w:rFonts w:ascii="Times New Roman" w:eastAsia="Calibri" w:hAnsi="Times New Roman" w:cs="Times New Roman"/>
          <w:bCs/>
          <w:iCs/>
          <w:sz w:val="28"/>
          <w:szCs w:val="28"/>
        </w:rPr>
        <w:t>). Имеется неудовлетворенная потребность во врачах следующих специальностей: отоларинголог, онколог, кардиолог, психиатр, эндокринолог, анестезиолог-реаниматолог, невролог, педиатр, терапевт участковый, рентгенолог, хирург, уролог.</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На территории Шалинского муниципального района расположено республиканское оздоровительное учреждение для детей</w:t>
      </w:r>
      <w:r w:rsidRPr="002C3EB6">
        <w:rPr>
          <w:rFonts w:ascii="Times New Roman" w:eastAsia="Calibri" w:hAnsi="Times New Roman" w:cs="Times New Roman"/>
          <w:sz w:val="28"/>
          <w:szCs w:val="28"/>
        </w:rPr>
        <w:t xml:space="preserve"> </w:t>
      </w:r>
      <w:r w:rsidRPr="002C3EB6">
        <w:rPr>
          <w:rFonts w:ascii="Times New Roman" w:eastAsia="Calibri" w:hAnsi="Times New Roman" w:cs="Times New Roman"/>
          <w:bCs/>
          <w:iCs/>
          <w:sz w:val="28"/>
          <w:szCs w:val="28"/>
        </w:rPr>
        <w:t>ГБУ ДО «Республиканский детский оздоровительно-образовательный лагерь «Лесная поляна» и частный детский оздоровительный лагерь «Горный ключ».</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ГБУ ДО «Республиканский детский оздоровительно-образовательный лагерь «Лесная поляна» основано в 2009 г. Учреждение реализует образовательные программы дополнительного образования детей, обеспечивает необходимые условия для личностного развития, укрепления здоровья, оздоровления, профессионального самоопределения и творческого труда детей; организует содержательный досуг; организует туристические походы и экскурсии; создает условия, гарантирующие охрану и укрепление здоровья обучающихся. Медицинское обслуживание обеспечивается штатным или специально закрепленным органами здравоохранения за учреждением медицинским персоналом.</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Детский оздоровительный лагерь «Горный ключ» основан в 2016 г. Комплекс лагеря включает шесть спальных корпусов, детские игровые площадки, теннисный корт, футбольное поле, тренажерный зал на открытом воздухе, амфитеатр, волейбольную и баскетбольную площадки, веревочный парк с препятствиями, раздельные бассейны для мальчиков и девочек, скалодром, спортзал для занятий боксом и борьбой. За одну смену он сможет принять 500 детей от семи до пятнадцати лет.</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lastRenderedPageBreak/>
        <w:t xml:space="preserve">Практически все лечебные учреждения (ЦРБ, врачебные амбулатории и ФАП) располагаются в типовых зданиях постройки второй половины ХХ века. Современное состояние сооружений требует не только капитального ремонта, но и реновации зданий в целях расширения существующей мощности учреждений. </w:t>
      </w:r>
    </w:p>
    <w:p w:rsidR="002C3EB6" w:rsidRPr="002C3EB6" w:rsidRDefault="002C3EB6" w:rsidP="002C3EB6">
      <w:pPr>
        <w:tabs>
          <w:tab w:val="left" w:pos="720"/>
        </w:tabs>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На территории Шалинского муниципального района в настоящее время действуют 29 аптек и аптечных пунктов, аптека или аптечный пункт есть в каждом поселении, что говорит о достаточности аптечной сети.</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Физическая культура и спорт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Учреждения физической культуры и спорта в Шалинском районе представлены 74 спортивными сооружениями, 67 из которых являются муниципальными, включая: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 муниципальный стадион с трибунами;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43 плоскостных спортивных сооружения (42 - муниципальных);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29 спортивных залов (24 - муниципальные);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1 бассейн;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5 государственных детско-юношеских спортивных школ, в которых занимаются 5432 обучающихся.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Единовременная пропускная способность спортивных объектов 1773 чел. на 10000 населения (при нормативе 1900 чел. на 10000 населения), обеспеченность спортивными залами 0,6 тыс. кв. м. на 10000 населения (при нормативе 3,5 тыс. кв. м. на 10000 населения), обеспеченность плавательными бассейнами 21,6 кв. м. зеркала воды на 10000 населения (при нормативе 750 тыс. кв. м. на 10000 населения), обеспеченность плоскостными сооружениями 4,55 тыс. кв. м. на 10000 населения (при нормативе 19,5 тыс. кв. м. на 10000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Таким образом, пока в районе в целом не созданы достаточные условия для занятий населения физической культурой, спортом и отдыха. Однако более насущной остается проблема укрепления материально-технической </w:t>
      </w:r>
      <w:r w:rsidRPr="002C3EB6">
        <w:rPr>
          <w:rFonts w:ascii="Times New Roman" w:eastAsia="Calibri" w:hAnsi="Times New Roman" w:cs="Times New Roman"/>
          <w:sz w:val="28"/>
          <w:szCs w:val="28"/>
        </w:rPr>
        <w:lastRenderedPageBreak/>
        <w:t>базы учреждений спорта. Так, ощущается нехватка современного спортинвентаря и оборудования (мячи, уличные тренажеры, теннисные столы и т.д.). А бассейн в г. Шали не введен в эксплуатацию в связи с отсутствием средств на оборудование очистки 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растет численность систематически занимающихся физической культурой и спортом с учетом обучающихся в средних специальных, дошкольных и общеобразовательных учреждениях, на конец 2016 г. она составила более 37 тыс. чел., среди которых много лиц с ограниченными возможностями.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них созданы специальные условия (пандусы и специально отведенные зрительские места во время проведения спортивно-массовых мероприятий). Однако специализированных объектов спорта для проведения спортивно-массовых мероприятий или специальной подготовки для лиц с ограниченными возможностями в районе не имеется.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46" w:name="_Toc499680449"/>
      <w:r w:rsidRPr="002C3EB6">
        <w:rPr>
          <w:rFonts w:ascii="Times New Roman" w:eastAsia="Times New Roman" w:hAnsi="Times New Roman" w:cs="Times New Roman"/>
          <w:bCs/>
          <w:sz w:val="28"/>
          <w:szCs w:val="28"/>
        </w:rPr>
        <w:t>Культура и молодежная политика</w:t>
      </w:r>
      <w:bookmarkEnd w:id="4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Одной из главных задач государственной социально-экономической политики является всемерное повышение уровня жизни населения и, в частности, улучшение его культурно-бытового обслуживания, развитие физической культуры и спорта, в том числе с учетом потребностей молодежи и профилактики</w:t>
      </w:r>
      <w:r w:rsidRPr="002C3EB6">
        <w:rPr>
          <w:rFonts w:ascii="Times New Roman" w:eastAsia="Calibri" w:hAnsi="Times New Roman" w:cs="Times New Roman"/>
          <w:sz w:val="24"/>
        </w:rPr>
        <w:t xml:space="preserve"> </w:t>
      </w:r>
      <w:r w:rsidRPr="002C3EB6">
        <w:rPr>
          <w:rFonts w:ascii="Times New Roman" w:eastAsia="Calibri" w:hAnsi="Times New Roman" w:cs="Times New Roman"/>
          <w:sz w:val="28"/>
          <w:szCs w:val="28"/>
        </w:rPr>
        <w:t xml:space="preserve">терроризма и экстремизма, предупреждения разжигания национальной и религиозной вражды в молодежной среде.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Исходя из этого, стратегия социально-экономического развития муниципального образования должна предусматривать развитие системы культурно-бытового обслуживания, строительство и реконструкцию объектов культурно-бытового обслуживания, спорта и молодежной политики, а также повышение доступности этих услуг для населения.</w:t>
      </w:r>
    </w:p>
    <w:p w:rsidR="002C3EB6" w:rsidRPr="002C3EB6" w:rsidRDefault="002C3EB6" w:rsidP="002C3EB6">
      <w:pPr>
        <w:spacing w:after="0" w:line="240" w:lineRule="auto"/>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Культура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Состояние духовной сферы тесно связано и во многом зависит от развитости культурной инфраструктуры района – сети сельских клубов, библиотек, музеев и т. п. Уровень посещаемости такого рода учреждений свидетельствует о степени развитости духовных потребностей и является индикатором, отражающим состояние объектов культурной инфраструктуры в районе.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конец 2016 г. в Шалинском районе действовали 7 муниципальных учреждений культуры (далее - МУК), в том числе: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Межпоселенческая центральная библиотека, включая 9 филиалов в сельских поселениях;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Центральная детская библиотека;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Районный дом культуры, включая 9 его филиалов в сельских поселениях;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Городской дом культуры;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2 детских школы искусств;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Централизованная бухгалтерия учреждений культуры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 охват населения клубными формированиями в Шалинском районе составил 80%, охват населения района библиотечным обслуживанием – 80%. Общий книжный фонд районных библиотек составляет 85875 экземпляров. В школах искусств Шалинского муниципального района обучаются 282 учащихся, однако низким остается их материально-техническое оснащение. Парки культуры и отдыха в Шалинском районе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Проблемы укрепления материально-технической базы МУК поэтапно решаются в рамках реализации мероприятий государственных программ по развитию сферы культуры в Чеченской Республике. Многие сельские дома культуры </w:t>
      </w:r>
      <w:bookmarkStart w:id="47" w:name="OLE_LINK424"/>
      <w:bookmarkStart w:id="48" w:name="OLE_LINK425"/>
      <w:r w:rsidRPr="002C3EB6">
        <w:rPr>
          <w:rFonts w:ascii="Times New Roman" w:eastAsia="Calibri" w:hAnsi="Times New Roman" w:cs="Times New Roman"/>
          <w:sz w:val="28"/>
          <w:szCs w:val="28"/>
        </w:rPr>
        <w:t xml:space="preserve">Шалинского муниципального </w:t>
      </w:r>
      <w:bookmarkEnd w:id="47"/>
      <w:bookmarkEnd w:id="48"/>
      <w:r w:rsidRPr="002C3EB6">
        <w:rPr>
          <w:rFonts w:ascii="Times New Roman" w:eastAsia="Calibri" w:hAnsi="Times New Roman" w:cs="Times New Roman"/>
          <w:sz w:val="28"/>
          <w:szCs w:val="28"/>
        </w:rPr>
        <w:t xml:space="preserve">района в последние годы оснащены дополнительными посадочными местами, необходимыми инструментами, </w:t>
      </w:r>
      <w:r w:rsidRPr="002C3EB6">
        <w:rPr>
          <w:rFonts w:ascii="Times New Roman" w:eastAsia="Calibri" w:hAnsi="Times New Roman" w:cs="Times New Roman"/>
          <w:sz w:val="28"/>
          <w:szCs w:val="28"/>
        </w:rPr>
        <w:lastRenderedPageBreak/>
        <w:t>аппаратурой, мебелью. Тем не менее, в настоящее время из 15 зданий учреждений культуры 2 требуют капитального ремонта. Все 7 МУК Шалинского муниципального района (включая межпоселенческую центральную библиотеку) имеют собственные сайты в сети Интернет.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2016 г. на территории </w:t>
      </w:r>
      <w:bookmarkStart w:id="49" w:name="OLE_LINK426"/>
      <w:bookmarkStart w:id="50" w:name="OLE_LINK427"/>
      <w:r w:rsidRPr="002C3EB6">
        <w:rPr>
          <w:rFonts w:ascii="Times New Roman" w:eastAsia="Calibri" w:hAnsi="Times New Roman" w:cs="Times New Roman"/>
          <w:sz w:val="28"/>
          <w:szCs w:val="28"/>
        </w:rPr>
        <w:t xml:space="preserve">Шалинского муниципального </w:t>
      </w:r>
      <w:bookmarkEnd w:id="49"/>
      <w:bookmarkEnd w:id="50"/>
      <w:r w:rsidRPr="002C3EB6">
        <w:rPr>
          <w:rFonts w:ascii="Times New Roman" w:eastAsia="Calibri" w:hAnsi="Times New Roman" w:cs="Times New Roman"/>
          <w:sz w:val="28"/>
          <w:szCs w:val="28"/>
        </w:rPr>
        <w:t>района МУК провели 1170 мероприятий, в которых приняли участие более 63570 человек. Представители района активно участвовали и стали лауреатами многих республиканских конкурсов.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Помимо развития сети МУК и увеличения охвата культурным обслуживанием все большего числа населения, одной из главных задач повышения эффективности и качества услуг в сфере культуры является привлечение и удержание квалифицированных кадров. Сегодня в сфере культуры в Шалинском районе работают 150 человек, в том числе 34 специалиста с высшим профессиональным образованием.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расположен также негосударственный архитектурно-этнографический музей «Шира-К1отар» (с. Герменчук). Он представляет собой средневековую вайнахскую деревню с тремя улицами и более 40 постройками.</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Молодежная политика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Правительством Чеченской Республики в лице Министерства Чеченской Республики по делам молодежи и администрацией Шалинского муниципального района проводится работа по вовлечению молодежи в культурную жизнь. Молодежь стала более осознанно воспринимать обычаи и традиции чеченского народа, растет интерес к языку и культуре народа.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территории Шалинского муниципального района в 2016 г. были проведены мероприятия, направленные на профилактику терроризма и экстремизма, предупреждение разжигания национальной и религиозной вражды в молодежной среде (конкурс сочинений учащихся СОШ ЧР на тему: «Мы против терроризма», мероприятия по профилактике употребления </w:t>
      </w:r>
      <w:r w:rsidRPr="002C3EB6">
        <w:rPr>
          <w:rFonts w:ascii="Times New Roman" w:eastAsia="Calibri" w:hAnsi="Times New Roman" w:cs="Times New Roman"/>
          <w:sz w:val="28"/>
          <w:szCs w:val="28"/>
        </w:rPr>
        <w:lastRenderedPageBreak/>
        <w:t>наркотических и психоактивных веществ в молодёжной среде (еженедельные тренинги и семинары по профилактике наркомании), мероприятия, направленные на патриотическое воспитание молодежи (приуроченные ко Дню Конституции Чеченской Республики, Дню России, Дню национального единства, Дню Конституции России, Дню Призывника), а также мероприятия в рамках программы по духовно-нравственному воспитанию молодежи и пропаганды здорового образа жизни и пр. В указанных мероприятиях на территории Шалинского муниципального района приняло участие более 40 тыс. чел.</w:t>
      </w:r>
    </w:p>
    <w:p w:rsidR="002C3EB6" w:rsidRPr="002C3EB6" w:rsidRDefault="002C3EB6" w:rsidP="002C3EB6">
      <w:pPr>
        <w:spacing w:after="0" w:line="360" w:lineRule="auto"/>
        <w:jc w:val="both"/>
        <w:rPr>
          <w:rFonts w:ascii="Times New Roman" w:eastAsia="Calibri" w:hAnsi="Times New Roman" w:cs="Times New Roman"/>
          <w:i/>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51" w:name="_Toc499680450"/>
      <w:r w:rsidRPr="002C3EB6">
        <w:rPr>
          <w:rFonts w:ascii="Times New Roman" w:eastAsia="Times New Roman" w:hAnsi="Times New Roman" w:cs="Times New Roman"/>
          <w:bCs/>
          <w:sz w:val="28"/>
          <w:szCs w:val="28"/>
        </w:rPr>
        <w:t>Бытовое и социальное обслуживание населения</w:t>
      </w:r>
      <w:bookmarkEnd w:id="51"/>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Бытовое обслуживание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Высокий уровень развития бытового обслуживания населения повышает удобство повседневной жизни граждан, позволяет им рациональнее распределять свое время, способствует более эффективному использованию населением материальных и трудовых ресурсов.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система бытового обслуживания населения Шалинского муниципального района представлена объектами бытового обслуживания населения, оказывающими услуги бань и душевых, парикмахерских, предприятиями общественного питания, объектами розничной торговли и автозаправочными станциями.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районе расположены 598 магазинов, число которых с 2012 г. сократилось на 10,5%, 2 киоска (в 2012 – 3 единицы). Торговая площадь в 2015 г. составила 22 тыс.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или 36,8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на один магазин, что ниже, чем в среднем по Чеченской Республике (51,6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в расчете на один магазин). Торговые заведения имеются во всех сельских поселениях, однако большинство из них расположено в г. Шали. В районе действует 29 аптек и аптечных пунктов, 27 автозаправочных станций, число которых с 2012 г. практически не менялось.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 территории Шалинского муниципального района расположено 29 предприятий общественного питания, число которых с 2012 г. увеличилось на 9 единиц. Общая мощность объектов общественного питания составляет 653 места, а площадь зала обслуживания посетителей – 1055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или 36,4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в расчете на 1 объект, что меньше, чем в среднем по Чеченской Республике (71,1 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на один объект). Кроме этого, большинство учреждений общественного питания расположены в г. Шали.</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 xml:space="preserve">Таким образом, невысокое количество объектов бытового обслуживания указывает на низкую обеспеченность населения Шалинского муниципального района учреждениями бытового обслуживания, однако, учитывая расположение Шалинского муниципального района вблизи </w:t>
      </w:r>
      <w:r w:rsidRPr="002C3EB6">
        <w:rPr>
          <w:rFonts w:ascii="Times New Roman" w:eastAsia="Calibri" w:hAnsi="Times New Roman" w:cs="Times New Roman"/>
          <w:sz w:val="28"/>
          <w:szCs w:val="28"/>
          <w:lang w:eastAsia="ar-SA"/>
        </w:rPr>
        <w:t>г. Грозного, их количество оправдано.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Среди других учреждений в районе расположены: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2 банка (филиал АО «Россельхозбанк» Чеченский региональный филиал Доп. офис в г.Шали; кредитно-кассовый офис «Шалинский муниципальный» ООО КБ «Кредитинвест»);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 страховая организация (филиал РЕСО-Гарантия);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12 станций технического обслуживания автомобилей;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8 бань (саун);</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36 парикмахерских.</w:t>
      </w:r>
    </w:p>
    <w:p w:rsidR="002C3EB6" w:rsidRPr="002C3EB6" w:rsidRDefault="002C3EB6" w:rsidP="002C3EB6">
      <w:pPr>
        <w:spacing w:after="0" w:line="360" w:lineRule="auto"/>
        <w:jc w:val="both"/>
        <w:rPr>
          <w:rFonts w:ascii="Times New Roman" w:eastAsia="Calibri" w:hAnsi="Times New Roman" w:cs="Times New Roman"/>
          <w:color w:val="000000"/>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Социальное обслуживание</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В соответствии с ст. 20 Федерального закона от 28.12.2013 N 442-ФЗ (ред. от 21.07.2014) «Об основах социального обслуживания граждан в Российской Федерации» учреждениями социального обслуживания получателям социальных услуг с учетом их индивидуальных потребностей предоставляются следующие виды социальных услуг:</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1) социально-бытовые, направленные на поддержание жизнедеятельности получателей социальных услуг в быту;</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lastRenderedPageBreak/>
        <w:t>2) социально-медицинские,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выявления отклонений в состоянии их здоровья;</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3) социально-психологические,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4) социально-педагогические,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организацию их досуга, оказание помощи семье в воспитании детей;</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5) социально-трудовые, направленные на оказание помощи в трудоустройстве и в решении других проблем, связанных с трудовой адаптацией;</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6)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7) 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 xml:space="preserve">8) срочные социальные услуги. </w:t>
      </w:r>
    </w:p>
    <w:p w:rsidR="002C3EB6" w:rsidRPr="002C3EB6" w:rsidRDefault="002C3EB6" w:rsidP="002C3EB6">
      <w:pPr>
        <w:spacing w:after="0" w:line="360" w:lineRule="auto"/>
        <w:ind w:firstLine="567"/>
        <w:jc w:val="both"/>
        <w:rPr>
          <w:rFonts w:ascii="Times New Roman" w:eastAsia="Calibri" w:hAnsi="Times New Roman" w:cs="Times New Roman"/>
          <w:color w:val="000000"/>
          <w:sz w:val="28"/>
          <w:szCs w:val="28"/>
        </w:rPr>
      </w:pPr>
      <w:r w:rsidRPr="002C3EB6">
        <w:rPr>
          <w:rFonts w:ascii="Times New Roman" w:eastAsia="Calibri" w:hAnsi="Times New Roman" w:cs="Times New Roman"/>
          <w:color w:val="000000"/>
          <w:sz w:val="28"/>
          <w:szCs w:val="28"/>
        </w:rPr>
        <w:t xml:space="preserve">Состав учреждений социальной защиты в Шалинском районе включает в себя: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ГКУ «Комплексный центр социального обслуживания населения» Шалинского муниципального района, включая 15 отделений социального обслуживания на дому пожилых граждан и инвалидов, которые обслуживают 1275 человек;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ГБУ «Шалинский муниципальный психоневрологический интернат» на 220 койко-мест;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ГБУ «Шалинский муниципальный социально-реабилитационный центр для несовершеннолетних» на 100 койко-мест;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ГБУ «Шалинский муниципальный реабилитационный центр для детей с ограниченными возможностями» на 100 мест.</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t>ГКУ «Комплексный центр социального обслуживания населения» (далее - Центр) Шалинского муниципального района расположен в г. Шали, включает в себя следующие отделения: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социального обслуживания на дому граждан пожилого возраста и инвалидов;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срочного социального обслуживания;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специализированное отделение социально-медицинского обслуживания на дому граждан пожилого возраста и инвалидов.</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t>В соответствии со штатным расписанием численность работников Центра в 2016 г. составила 270 человек. Центр в форме социального обслуживания на дому в 2016 г. обслуживал граждан пожилого возраста и инвалидов, семьи с детьми и оказывал следующие виды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социально-бытовые - 347226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социально-медицинские – 58150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социально-психологические – 147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социально-педагогические – 12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социально-правовые – 612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 – 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срочные социальные услуги – 12363 услуги.</w:t>
      </w:r>
    </w:p>
    <w:p w:rsidR="002C3EB6" w:rsidRPr="002C3EB6" w:rsidRDefault="002C3EB6" w:rsidP="002C3EB6">
      <w:pPr>
        <w:spacing w:after="0" w:line="360" w:lineRule="auto"/>
        <w:ind w:firstLine="709"/>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lastRenderedPageBreak/>
        <w:t>ГБУ «Шалинский муниципальный психоневрологический интернат» (далее - Интернат) Шалинского муниципального района расположен в г. Шали, включает в себя следующие отделения: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приемное отделение;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мужское и женское психиатрические отделения;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милосердия (содержание постельных больных);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геронтологии.</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t>В соответствии со штатным расписанием численность работников Интерната в 2016 г. составила 300 человек. Интернат в форме социального обслуживания в стационаре в 2016 г. обслуживал граждан пожилого возраста и инвалидов, страдающих психическими хроническими заболеваниями и нуждающихся в постоянном уходе, и оказывал следующие виды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социально-бытовые – 790434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социально-медицинские – 417475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социально-психологические – 111243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социально-педагогические – 9071 услуга;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социально-правовые – 348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 – 3732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срочные социальные услуги – 8195 услуг.</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t>ГБУ «</w:t>
      </w:r>
      <w:r w:rsidRPr="002C3EB6">
        <w:rPr>
          <w:rFonts w:ascii="Times New Roman" w:eastAsia="Calibri" w:hAnsi="Times New Roman" w:cs="Times New Roman"/>
          <w:color w:val="000000"/>
          <w:sz w:val="28"/>
          <w:szCs w:val="28"/>
          <w:lang w:eastAsia="ru-RU"/>
        </w:rPr>
        <w:t>Шалинский муниципальный реабилитационный центр для детей с ограниченными возможностями</w:t>
      </w:r>
      <w:r w:rsidRPr="002C3EB6">
        <w:rPr>
          <w:rFonts w:ascii="Times New Roman" w:eastAsia="Calibri" w:hAnsi="Times New Roman" w:cs="Times New Roman"/>
          <w:bCs/>
          <w:color w:val="000000"/>
          <w:sz w:val="28"/>
          <w:szCs w:val="28"/>
          <w:lang w:eastAsia="ru-RU"/>
        </w:rPr>
        <w:t>» (далее – Реабилитационный центр) Шалинского муниципального района расположен в г. Шали, включает в себя следующие отделения: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приемное отделение;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стационарное отделение;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физиотерапии и ЛФК.</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lastRenderedPageBreak/>
        <w:t>В соответствии со штатным расписанием численность работников Реабилитационного центра в 2016 г. составила 196 человек. Реабилитационный центр в форме социального обслуживания в стационаре в 2016 г. обслуживал детей в возрасте до 18 лет, имеющих отклонения в физическом и умственном развитии, и оказывал следующие виды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социально-бытовые – 235206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социально-медицинские – 67650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социально-психологические – 36650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социально-педагогические – 2264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социально-трудовые – 3120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социально-правовые – 60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 – 6290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срочные социальные услуги – 120 услуг.</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sz w:val="28"/>
          <w:szCs w:val="28"/>
          <w:lang w:eastAsia="ru-RU"/>
        </w:rPr>
        <w:t>ГБУ «Шалинский муниципальный социально-реабилитационный центр для несовершеннолетних</w:t>
      </w:r>
      <w:r w:rsidRPr="002C3EB6">
        <w:rPr>
          <w:rFonts w:ascii="Times New Roman" w:eastAsia="Calibri" w:hAnsi="Times New Roman" w:cs="Times New Roman"/>
          <w:bCs/>
          <w:color w:val="000000"/>
          <w:sz w:val="28"/>
          <w:szCs w:val="28"/>
          <w:lang w:eastAsia="ru-RU"/>
        </w:rPr>
        <w:t>» (далее – Центр для несовершеннолетних) Шалинского муниципального района расположен в г. Шали, включает в себя следующие отделения: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стационарное отделение;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приемно-социально-диагностическое отделение;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социально-правовой помощи;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помощи семье и детям;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дневного пребывания;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отделение социальной реабилитации.</w:t>
      </w:r>
    </w:p>
    <w:p w:rsidR="002C3EB6" w:rsidRPr="002C3EB6" w:rsidRDefault="002C3EB6" w:rsidP="002C3EB6">
      <w:pPr>
        <w:spacing w:after="0" w:line="360" w:lineRule="auto"/>
        <w:ind w:firstLine="567"/>
        <w:jc w:val="both"/>
        <w:rPr>
          <w:rFonts w:ascii="Times New Roman" w:eastAsia="Calibri" w:hAnsi="Times New Roman" w:cs="Times New Roman"/>
          <w:bCs/>
          <w:color w:val="000000"/>
          <w:sz w:val="28"/>
          <w:szCs w:val="28"/>
          <w:lang w:eastAsia="ru-RU"/>
        </w:rPr>
      </w:pPr>
      <w:r w:rsidRPr="002C3EB6">
        <w:rPr>
          <w:rFonts w:ascii="Times New Roman" w:eastAsia="Calibri" w:hAnsi="Times New Roman" w:cs="Times New Roman"/>
          <w:bCs/>
          <w:color w:val="000000"/>
          <w:sz w:val="28"/>
          <w:szCs w:val="28"/>
          <w:lang w:eastAsia="ru-RU"/>
        </w:rPr>
        <w:t xml:space="preserve">В соответствии со штатным расписанием численность работников Центр для несовершеннолетних в 2016 г. составила 192 человек. Центр для несовершеннолетних в форме социального обслуживания в стационаре в </w:t>
      </w:r>
      <w:r w:rsidRPr="002C3EB6">
        <w:rPr>
          <w:rFonts w:ascii="Times New Roman" w:eastAsia="Calibri" w:hAnsi="Times New Roman" w:cs="Times New Roman"/>
          <w:bCs/>
          <w:color w:val="000000"/>
          <w:sz w:val="28"/>
          <w:szCs w:val="28"/>
          <w:lang w:eastAsia="ru-RU"/>
        </w:rPr>
        <w:lastRenderedPageBreak/>
        <w:t>2016 г. обслуживал детей в возрасте до 18 лет, находящихся в трудной жизненной ситуации, и оказывал следующие виды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социально-бытовые – 261034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социально-медицинские – 58959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социально-психологические – 24274 услуги;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социально-педагогические – 1008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социально-трудовые – 13530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социально-правовые – 490 услуг.</w:t>
      </w:r>
    </w:p>
    <w:p w:rsidR="002C3EB6" w:rsidRPr="002C3EB6" w:rsidRDefault="002C3EB6" w:rsidP="002C3EB6">
      <w:pPr>
        <w:spacing w:after="0" w:line="360" w:lineRule="auto"/>
        <w:jc w:val="both"/>
        <w:rPr>
          <w:rFonts w:ascii="Times New Roman" w:eastAsia="Calibri" w:hAnsi="Times New Roman" w:cs="Times New Roman"/>
          <w:sz w:val="28"/>
          <w:szCs w:val="28"/>
          <w:lang w:eastAsia="ar-SA"/>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ar-SA"/>
        </w:rPr>
      </w:pPr>
      <w:r w:rsidRPr="002C3EB6">
        <w:rPr>
          <w:rFonts w:ascii="Times New Roman" w:eastAsia="Calibri" w:hAnsi="Times New Roman" w:cs="Times New Roman"/>
          <w:sz w:val="28"/>
          <w:szCs w:val="28"/>
          <w:lang w:eastAsia="ar-SA"/>
        </w:rPr>
        <w:t>Потребность населения Шалинского муниципального района в услугах социального обслуживания частично удовлетворена за счет вышеуказанных учреждений, однако Министерством труда, занятости и социального развития Чеченской Республики констатируется, что сохраняется очередь в учреждения социального обслуживания Чеченской Республики, в связи с чем необходимо расширение существующих или строительство новых республиканских учреждений социального обслуживания.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ar-SA"/>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lang w:eastAsia="ar-SA"/>
        </w:rPr>
      </w:pPr>
      <w:r w:rsidRPr="002C3EB6">
        <w:rPr>
          <w:rFonts w:ascii="Times New Roman" w:eastAsia="Calibri" w:hAnsi="Times New Roman" w:cs="Times New Roman"/>
          <w:i/>
          <w:sz w:val="28"/>
          <w:szCs w:val="28"/>
          <w:lang w:eastAsia="ar-SA"/>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Ключевой проблемой сферы образования Шалинского муниципального района является недостаточное количество мест в дошкольных образовательных и общеобразовательных учреждениях. Прогнозируемый рост населения, в том числе населения моложе трудоспособного возраста, усугубит нехватку мест. Указанная проблема может быть решена строительством новых дошкольных образовательных и общеобразовательных учреждений</w:t>
      </w:r>
      <w:r w:rsidRPr="002C3EB6" w:rsidDel="0000511C">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и развития сети негосударственных образовательных учреждений.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Остро стоит проблема материально-технического оснащения образовательных учреждений. Часть ДОУ в районе расположены в приспособленных зданиях, которые не соответствуют в полной мере </w:t>
      </w:r>
      <w:r w:rsidRPr="002C3EB6">
        <w:rPr>
          <w:rFonts w:ascii="Times New Roman" w:eastAsia="Calibri" w:hAnsi="Times New Roman" w:cs="Times New Roman"/>
          <w:sz w:val="28"/>
          <w:szCs w:val="28"/>
        </w:rPr>
        <w:lastRenderedPageBreak/>
        <w:t>требованиям к объектам инфраструктуры образовательной организации, а также к минимальной оснащенности образовательного процесса, определенным ФГОС дошкольного образования. А в ряде МБОУ отсутствует необходимое оборудование для проведения занятий с обучающимися (учебное, лабораторное, мультимедийное, учебно-производственное, спортивное, медицинское).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районе остается актуальной проблема, связанная с не укомплектованностью образовательных учреждений педагогическими кадрами.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Современная сеть амбулаторно-поликлинических учреждений и ФАПов достаточна для существующей численности населения поселений, наличествуют маршруты общественного транспорта до районного центра с возможностью получения жителями в случае необходимости медицинской помощи большего объема. Между тем наблюдается низкая обеспеченность населения койко-местами в учреждениях здравоохранения со стационарами, а также острая неукоплектованность амбулаторно-поликлинических и стационарных учреждений врачами и средним медицинским персоналом.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Развитие сети медицинских учреждений не предполагается, однако существующие здания лечебных учреждений нуждаются в капитальном ремонте или </w:t>
      </w:r>
      <w:r w:rsidRPr="002C3EB6">
        <w:rPr>
          <w:rFonts w:ascii="Times New Roman" w:eastAsia="Calibri" w:hAnsi="Times New Roman" w:cs="Times New Roman"/>
          <w:bCs/>
          <w:iCs/>
          <w:sz w:val="28"/>
          <w:szCs w:val="28"/>
        </w:rPr>
        <w:t>реновации в целях расширения существующей мощности учреждений</w:t>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Шалинский муниципальный район имеет адекватный численности населения уровень культурно-бытового обслуживания и его инфраструктурного обеспечения. Однако большинство объектов культуры требует капитального ремонта, приобретения основных фондов и дооснащения.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Культурно-бытовые объекты и спортивные сооружения расположены достаточно равномерно по территории района. Они привязаны ко всем сельским населенным пунктам.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Большая часть объектов культурно-бытовой инфраструктуры была построена в 1950-1980 гг. и в настоящее время находится в неудовлетворительном техническом состоянии, в связи с этим для развития учреждений культуры и искусства требуются значительные денежные вложения для капитального и текущего ремонта зданий и сооружений, укрепления материально-технической базы.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Необходимы замена устаревшего оборудования для достижения соответствия мощностей сети учреждений и объемов оказываемых ими услуг потребностям населения, строительство новых культурно-бытовых и спортивных сооружений.</w:t>
      </w:r>
      <w:r w:rsidRPr="002C3EB6">
        <w:rPr>
          <w:rFonts w:ascii="Times New Roman" w:eastAsia="Calibri" w:hAnsi="Times New Roman" w:cs="Times New Roman"/>
          <w:sz w:val="28"/>
          <w:szCs w:val="28"/>
          <w:lang w:eastAsia="ar-SA"/>
        </w:rPr>
        <w:t xml:space="preserve"> Указанные мероприятия </w:t>
      </w:r>
      <w:r w:rsidRPr="002C3EB6">
        <w:rPr>
          <w:rFonts w:ascii="Times New Roman" w:eastAsia="Calibri" w:hAnsi="Times New Roman" w:cs="Times New Roman"/>
          <w:sz w:val="28"/>
          <w:szCs w:val="28"/>
        </w:rPr>
        <w:t>должны быть детализированы в схеме территориального планирования Шалинского муниципального района и в генеральных планах поселений.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ar-SA"/>
        </w:rPr>
      </w:pPr>
      <w:r w:rsidRPr="002C3EB6">
        <w:rPr>
          <w:rFonts w:ascii="Times New Roman" w:eastAsia="Calibri" w:hAnsi="Times New Roman" w:cs="Times New Roman"/>
          <w:sz w:val="28"/>
          <w:szCs w:val="28"/>
          <w:lang w:eastAsia="ar-SA"/>
        </w:rPr>
        <w:t xml:space="preserve">Анализ размещения сети предприятий социального и бытового обслуживания показывает, что большая часть объектов сконцентрирована в г. Шали, а сеть учреждений торговли и общепита приурочена к крупным населенным пунктам.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ar-SA"/>
        </w:rPr>
      </w:pPr>
      <w:r w:rsidRPr="002C3EB6">
        <w:rPr>
          <w:rFonts w:ascii="Times New Roman" w:eastAsia="Calibri" w:hAnsi="Times New Roman" w:cs="Times New Roman"/>
          <w:sz w:val="28"/>
          <w:szCs w:val="28"/>
          <w:lang w:eastAsia="ar-SA"/>
        </w:rPr>
        <w:t xml:space="preserve">Потребность населения Шалинского муниципального района в объектах социального, бытового обслуживания удовлетворяется не полностью ввиду невысокого количества объектов бытовой сферы и сохраняющейся очереди в учреждения социального обслуживания, </w:t>
      </w:r>
      <w:r w:rsidRPr="002C3EB6">
        <w:rPr>
          <w:rFonts w:ascii="Times New Roman" w:eastAsia="Calibri" w:hAnsi="Times New Roman" w:cs="Times New Roman"/>
          <w:sz w:val="28"/>
          <w:szCs w:val="28"/>
          <w:lang w:eastAsia="ru-RU"/>
        </w:rPr>
        <w:t xml:space="preserve">однако, учитывая расположение Шалинского муниципального района вблизи </w:t>
      </w:r>
      <w:r w:rsidRPr="002C3EB6">
        <w:rPr>
          <w:rFonts w:ascii="Times New Roman" w:eastAsia="Calibri" w:hAnsi="Times New Roman" w:cs="Times New Roman"/>
          <w:sz w:val="28"/>
          <w:szCs w:val="28"/>
          <w:lang w:eastAsia="ar-SA"/>
        </w:rPr>
        <w:t>г. Грозного, их количество оправдано.</w:t>
      </w:r>
      <w:r w:rsidRPr="002C3EB6">
        <w:rPr>
          <w:rFonts w:ascii="Times New Roman" w:eastAsia="Calibri" w:hAnsi="Times New Roman" w:cs="Times New Roman"/>
          <w:b/>
          <w:sz w:val="30"/>
          <w:szCs w:val="30"/>
        </w:rPr>
        <w:t xml:space="preserve"> </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52" w:name="_Toc499680451"/>
      <w:r w:rsidRPr="002C3EB6">
        <w:rPr>
          <w:rFonts w:ascii="Times New Roman" w:eastAsia="Calibri" w:hAnsi="Times New Roman" w:cs="Times New Roman"/>
          <w:bCs/>
          <w:sz w:val="30"/>
          <w:szCs w:val="30"/>
        </w:rPr>
        <w:lastRenderedPageBreak/>
        <w:t>Экономика</w:t>
      </w:r>
      <w:bookmarkEnd w:id="52"/>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Calibri" w:hAnsi="Times New Roman" w:cs="Times New Roman"/>
          <w:bCs/>
          <w:sz w:val="30"/>
          <w:szCs w:val="30"/>
        </w:rPr>
      </w:pPr>
      <w:bookmarkStart w:id="53" w:name="_Toc499680452"/>
      <w:r w:rsidRPr="002C3EB6">
        <w:rPr>
          <w:rFonts w:ascii="Times New Roman" w:eastAsia="Calibri" w:hAnsi="Times New Roman" w:cs="Times New Roman"/>
          <w:bCs/>
          <w:sz w:val="30"/>
          <w:szCs w:val="30"/>
        </w:rPr>
        <w:t>Природно-ресурсный потенциал территории</w:t>
      </w:r>
      <w:bookmarkEnd w:id="5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Природно-ресурсный потенциал муниципального образования</w:t>
      </w:r>
      <w:r w:rsidRPr="002C3EB6" w:rsidDel="00B038B7">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 xml:space="preserve">– это совокупность природных ресурсов территории муниципального образования, которые могут быть вовлечены в хозяйственный оборот с учётом экономической целесообразности и возможностей научно-технического прогресса. В общем виде природно-ресурсный потенциал состоит из следующих основных профильных потенциалов: </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географического положения</w:t>
      </w:r>
      <w:r w:rsidRPr="002C3EB6">
        <w:rPr>
          <w:rFonts w:ascii="Times New Roman" w:eastAsia="Calibri" w:hAnsi="Times New Roman" w:cs="Times New Roman"/>
          <w:bCs/>
          <w:sz w:val="28"/>
          <w:szCs w:val="28"/>
        </w:rPr>
        <w:t>;</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рельефа;</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минеральных ресурсов;</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климатических условий;</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водных ресурсов;</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земель, в т.ч. почвенных ресурсов; </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растительности, в т.ч. лесных ресурсов; </w:t>
      </w:r>
    </w:p>
    <w:p w:rsidR="002C3EB6" w:rsidRPr="002C3EB6" w:rsidRDefault="002C3EB6" w:rsidP="0015610C">
      <w:pPr>
        <w:numPr>
          <w:ilvl w:val="0"/>
          <w:numId w:val="9"/>
        </w:numPr>
        <w:spacing w:after="0" w:line="360" w:lineRule="auto"/>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животного мира, в т.ч. рыбных ресурсов. </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Географическое положение</w:t>
      </w:r>
    </w:p>
    <w:p w:rsidR="002C3EB6" w:rsidRPr="002C3EB6" w:rsidRDefault="002C3EB6" w:rsidP="002C3EB6">
      <w:pPr>
        <w:tabs>
          <w:tab w:val="left" w:pos="709"/>
        </w:tabs>
        <w:spacing w:after="0" w:line="360" w:lineRule="auto"/>
        <w:ind w:firstLine="567"/>
        <w:jc w:val="both"/>
        <w:rPr>
          <w:rFonts w:ascii="Times New Roman" w:eastAsia="Calibri" w:hAnsi="Times New Roman" w:cs="Times New Roman"/>
          <w:b/>
          <w:sz w:val="28"/>
          <w:szCs w:val="28"/>
        </w:rPr>
      </w:pPr>
      <w:r w:rsidRPr="002C3EB6">
        <w:rPr>
          <w:rFonts w:ascii="Times New Roman" w:eastAsia="Calibri" w:hAnsi="Times New Roman" w:cs="Times New Roman"/>
          <w:sz w:val="28"/>
          <w:szCs w:val="28"/>
        </w:rPr>
        <w:t>Изложено в разделе 2 «Экономико-географическое положение. Место Шалинского муниципального района в региональной экономике» настоящей Стратегии.</w:t>
      </w:r>
    </w:p>
    <w:p w:rsidR="002C3EB6" w:rsidRPr="002C3EB6" w:rsidRDefault="002C3EB6" w:rsidP="002C3EB6">
      <w:pPr>
        <w:tabs>
          <w:tab w:val="left" w:pos="709"/>
        </w:tabs>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Рельеф</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Территория Шалинского муниципального района по своему рельефу подразделяется на следующие зоны: плоскостная, предгорная, горная. Более половины площади занята низменностью и равнинами (высотой до 350 м) – Чеченская равнина, остальная площадь приходится на возвышенности и низкие горы (высотой от 350 до </w:t>
      </w:r>
      <w:smartTag w:uri="urn:schemas-microsoft-com:office:smarttags" w:element="metricconverter">
        <w:smartTagPr>
          <w:attr w:name="ProductID" w:val="1200 метров"/>
        </w:smartTagPr>
        <w:r w:rsidRPr="002C3EB6">
          <w:rPr>
            <w:rFonts w:ascii="Times New Roman" w:eastAsia="Calibri" w:hAnsi="Times New Roman" w:cs="Times New Roman"/>
            <w:sz w:val="28"/>
            <w:szCs w:val="28"/>
          </w:rPr>
          <w:t>1200 метров</w:t>
        </w:r>
      </w:smartTag>
      <w:r w:rsidRPr="002C3EB6">
        <w:rPr>
          <w:rFonts w:ascii="Times New Roman" w:eastAsia="Calibri" w:hAnsi="Times New Roman" w:cs="Times New Roman"/>
          <w:sz w:val="28"/>
          <w:szCs w:val="28"/>
        </w:rPr>
        <w:t xml:space="preserve">) – Черные горы.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Чеченская предгорная равнина занимает пространство между Сунженским возвышенным хребтом и передовой цепью Кавказского хребта. Поверхность равнины пересекается большим количеством рек, берущих начало в горах. Чеченская равнина, заполненная четвертичными отложениями, полого понижается в северо-восточном направлении от 350 до 100 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Вся южная часть Шалинского муниципального района расположена на северном склоне Большого Кавказа. Район занимает самый северный из хребтов – Лесистый хребет (Черные горы). Его высота не превышает 1000 – 1200 м над уровнем океана. В восточной части Лесистого хребта распространены оползни и овраги, образование которых связанно с вырубкой леса на горных склонах или с их распашкой.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геологическом отношении подстилающие породы на территории Шалинского муниципального района представлены отложениям неогена. Равнинная часть сложена породами плиоцена, представленными глинами, песками, песчаниками, линзами конгломератов, прослоями мергелей и известняков-ракушечников (мощностью до 700 м). Горная часть сложена породами верхнего миоцена: пески, глины, известняки, песчаники, прослои мергелей (мощностью до 1450 м)</w:t>
      </w:r>
      <w:r w:rsidRPr="002C3EB6">
        <w:rPr>
          <w:rFonts w:ascii="Calibri" w:eastAsia="Calibri" w:hAnsi="Calibri" w:cs="Times New Roman"/>
          <w:sz w:val="28"/>
          <w:szCs w:val="28"/>
          <w:vertAlign w:val="superscript"/>
        </w:rPr>
        <w:footnoteReference w:id="22"/>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Неогеновые отложения перекрыты отложениями четвертичной системы, выстилающими поверхность равнин, речных долин и горных склонов.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Основную часть территории занимают нерасчлененные нижне-верхнечетвертичные отложения, представленные аллювиально-пролювиальными глинами, супесями, суглинками, галечниками, мощностью до 100 и более метров и залегающими на глубине от 5 до </w:t>
      </w:r>
      <w:smartTag w:uri="urn:schemas-microsoft-com:office:smarttags" w:element="metricconverter">
        <w:smartTagPr>
          <w:attr w:name="ProductID" w:val="115 м"/>
        </w:smartTagPr>
        <w:r w:rsidRPr="002C3EB6">
          <w:rPr>
            <w:rFonts w:ascii="Times New Roman" w:eastAsia="Calibri" w:hAnsi="Times New Roman" w:cs="Times New Roman"/>
            <w:sz w:val="28"/>
            <w:szCs w:val="28"/>
          </w:rPr>
          <w:t>115 м</w:t>
        </w:r>
      </w:smartTag>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Современные четвертичные отложения представлены аллювиальными гравийно-галечниковыми грунтами, песками, суглинками, глинами мощностью до 20 и более метров, залегающими с поверхности, слагающими </w:t>
      </w:r>
      <w:r w:rsidRPr="002C3EB6">
        <w:rPr>
          <w:rFonts w:ascii="Times New Roman" w:eastAsia="Calibri" w:hAnsi="Times New Roman" w:cs="Times New Roman"/>
          <w:sz w:val="28"/>
          <w:szCs w:val="28"/>
        </w:rPr>
        <w:lastRenderedPageBreak/>
        <w:t>поймы рек. На юге района встречаются четвертичные отложения гравитационного типа</w:t>
      </w:r>
      <w:r w:rsidRPr="002C3EB6">
        <w:rPr>
          <w:rFonts w:ascii="Calibri" w:eastAsia="Calibri" w:hAnsi="Calibri" w:cs="Times New Roman"/>
          <w:sz w:val="28"/>
          <w:szCs w:val="28"/>
          <w:vertAlign w:val="superscript"/>
        </w:rPr>
        <w:footnoteReference w:id="23"/>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Основанием строений и сооружений на территории Шалинского муниципального района служат как четвертичные отложения (на равнинной части и в долинах рек), так и коренные – в предгорной и горной частях.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распространены опасные экзогенные геологические процессы, оказывающие существенное влияние на инженерно-геологические условия строительства. В частности, на равнинной территории встречаются заболачивание, овражная эрозия и суффозия. В предгорной и горной частях района встречаются овражная эрозия, оползни, дефляция, суффозия. При разливе реки Аргун возможно подтопление близлежащих территорий. На всей территории района при степени сейсмической опасности А (10%) - сейсмичность изменяется от 8,0 до 9,0 баллов</w:t>
      </w:r>
      <w:r w:rsidRPr="002C3EB6">
        <w:rPr>
          <w:rFonts w:ascii="Calibri" w:eastAsia="Calibri" w:hAnsi="Calibri" w:cs="Times New Roman"/>
          <w:sz w:val="28"/>
          <w:szCs w:val="28"/>
          <w:vertAlign w:val="superscript"/>
        </w:rPr>
        <w:footnoteReference w:id="24"/>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Минеральные ресурсы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Имеющиеся в Республике залежи полезных ископаемых до сих пор мало разведаны. Существуют перспективы выявления месторождений, расположенных в более глубоких горизонтах, чем уже известных. Истощенные месторождения нуждаются в разработке остаточных запасов.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Минеральные ресурсы на территории Шалинского муниципального района представлены следующими видами полезных ископаемых: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горючими (нефтегазовые месторождения);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неметаллическими (месторождения минерально-строительного сырья);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металлическими (рудные месторождения).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Нефтегазовые месторождения представляют для Шалинского муниципального района особую ценность. Чеченская Республика входит в состав Терско-Сунженской нефтегазоносной провинции. Промышленная нефтегазоносность связана с отложениями неогена, палеогена мелового и юрского возрастов. Коллекторами нефти и газа являются пески, трещиноватые песчаники, кавернозные и трещиноватые известняки, мергели, разобщенные толщами соленосных пород верхней юры и глинами неогена, палеогена и мела. Нефть, добываемая в Чеченской Республике, имеет высокое содержание бензина и относится к парафинистым. Попутный нефтяной газ также представляет большую ценность для хозяйства Республики.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Согласно «Карте районирования и перспектив нефтегазоносности» более половины территории Шалинского муниципального района (северо-восточная часть) попадает в зону с прогнозной плотностью ресурсов углеводородов 30-50 тыс. т/ км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Согласно «Регистрационной карте месторождений горючих полезных ископаемых» на территории Шалинского муниципального района разведаны два месторождения углеводородов</w:t>
      </w:r>
      <w:r w:rsidRPr="002C3EB6">
        <w:rPr>
          <w:rFonts w:ascii="Calibri" w:eastAsia="Calibri" w:hAnsi="Calibri" w:cs="Times New Roman"/>
          <w:sz w:val="28"/>
          <w:szCs w:val="28"/>
          <w:vertAlign w:val="superscript"/>
        </w:rPr>
        <w:footnoteReference w:id="25"/>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Гойт-Кортовское (среднее нефтяное месторождение);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Ханкальское (малое месторождение нефти и газа).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Недропользователем обоих месторождений согласно лицензии является нефтяная компания «Роснефть».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 минерально-строительному сырью (по данным Чеченнедра на 01.01.2017 г.) относятся 15 видов твердых полезных ископаемых, составляющих минерагенический потенциал Чеченской Республики и Шалинского муниципального района в том числе.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Последний отчетный баланс по месторождениям строительных материалов Чеченской Республики был составлен по состоянию на </w:t>
      </w:r>
      <w:r w:rsidRPr="002C3EB6">
        <w:rPr>
          <w:rFonts w:ascii="Times New Roman" w:eastAsia="Calibri" w:hAnsi="Times New Roman" w:cs="Times New Roman"/>
          <w:sz w:val="28"/>
          <w:szCs w:val="28"/>
        </w:rPr>
        <w:lastRenderedPageBreak/>
        <w:t>01.01.1994. Разработка месторождений строительных материалов практически не прекращалась, однако сведения о количестве добытых в период с 1994 по 2001 годы полезных ископаемых отсутствуют, в связи с чем сведения о балансовых запасах нерудных ископаемых нельзя считать полными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_Ref495660966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2</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Минприроды ЧР утвердило Перечень участков недр местного значения по Чеченской Республике, предлагаемых для предоставления в пользование в 2017 году (приказ от 19.12.2016 № 663).</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54" w:name="_Ref495660966"/>
      <w:r w:rsidRPr="002C3EB6">
        <w:rPr>
          <w:rFonts w:eastAsia="Times New Roman"/>
          <w:sz w:val="28"/>
          <w:szCs w:val="28"/>
          <w:lang w:eastAsia="ru-RU"/>
        </w:rPr>
        <w:t>Месторождения твердых полезных ископаемых Шалинского муниципального района</w:t>
      </w:r>
      <w:r w:rsidRPr="002C3EB6">
        <w:rPr>
          <w:rFonts w:eastAsia="Times New Roman"/>
          <w:sz w:val="28"/>
          <w:szCs w:val="28"/>
          <w:vertAlign w:val="superscript"/>
          <w:lang w:eastAsia="ru-RU"/>
        </w:rPr>
        <w:footnoteReference w:id="26"/>
      </w:r>
      <w:bookmarkEnd w:id="54"/>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
        <w:gridCol w:w="2264"/>
        <w:gridCol w:w="1276"/>
        <w:gridCol w:w="2884"/>
        <w:gridCol w:w="1305"/>
        <w:gridCol w:w="1161"/>
      </w:tblGrid>
      <w:tr w:rsidR="002C3EB6" w:rsidRPr="002C3EB6" w:rsidTr="002C3EB6">
        <w:trPr>
          <w:trHeight w:val="20"/>
        </w:trPr>
        <w:tc>
          <w:tcPr>
            <w:tcW w:w="212" w:type="pct"/>
            <w:vMerge w:val="restar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 п/п</w:t>
            </w:r>
          </w:p>
        </w:tc>
        <w:tc>
          <w:tcPr>
            <w:tcW w:w="1219" w:type="pct"/>
            <w:vMerge w:val="restart"/>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Месторождение</w:t>
            </w:r>
          </w:p>
        </w:tc>
        <w:tc>
          <w:tcPr>
            <w:tcW w:w="687" w:type="pct"/>
            <w:vMerge w:val="restart"/>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Вид ПИ</w:t>
            </w:r>
          </w:p>
        </w:tc>
        <w:tc>
          <w:tcPr>
            <w:tcW w:w="1553" w:type="pct"/>
            <w:vMerge w:val="restart"/>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Тип сырья</w:t>
            </w:r>
          </w:p>
        </w:tc>
        <w:tc>
          <w:tcPr>
            <w:tcW w:w="1328" w:type="pct"/>
            <w:gridSpan w:val="2"/>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 xml:space="preserve">Запасы (тыс. </w:t>
            </w:r>
            <w:r w:rsidRPr="002C3EB6">
              <w:rPr>
                <w:rFonts w:ascii="Times New Roman" w:eastAsia="Calibri" w:hAnsi="Times New Roman" w:cs="Times New Roman"/>
                <w:sz w:val="28"/>
                <w:szCs w:val="28"/>
              </w:rPr>
              <w:t>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bCs/>
                <w:sz w:val="24"/>
                <w:szCs w:val="24"/>
              </w:rPr>
              <w:t>) по состоянию на 01.01.1994</w:t>
            </w:r>
          </w:p>
        </w:tc>
      </w:tr>
      <w:tr w:rsidR="002C3EB6" w:rsidRPr="002C3EB6" w:rsidTr="002C3EB6">
        <w:trPr>
          <w:trHeight w:val="20"/>
        </w:trPr>
        <w:tc>
          <w:tcPr>
            <w:tcW w:w="212" w:type="pct"/>
            <w:vMerge/>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firstLine="709"/>
              <w:jc w:val="center"/>
              <w:rPr>
                <w:rFonts w:ascii="Times New Roman" w:eastAsia="Calibri" w:hAnsi="Times New Roman" w:cs="Times New Roman"/>
                <w:sz w:val="24"/>
                <w:szCs w:val="24"/>
              </w:rPr>
            </w:pPr>
          </w:p>
        </w:tc>
        <w:tc>
          <w:tcPr>
            <w:tcW w:w="1219" w:type="pct"/>
            <w:vMerge/>
            <w:shd w:val="clear" w:color="auto" w:fill="auto"/>
            <w:vAlign w:val="center"/>
          </w:tcPr>
          <w:p w:rsidR="002C3EB6" w:rsidRPr="002C3EB6" w:rsidRDefault="002C3EB6" w:rsidP="002C3EB6">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687" w:type="pct"/>
            <w:vMerge/>
            <w:shd w:val="clear" w:color="auto" w:fill="auto"/>
            <w:vAlign w:val="center"/>
          </w:tcPr>
          <w:p w:rsidR="002C3EB6" w:rsidRPr="002C3EB6" w:rsidRDefault="002C3EB6" w:rsidP="002C3EB6">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1553" w:type="pct"/>
            <w:vMerge/>
            <w:shd w:val="clear" w:color="auto" w:fill="auto"/>
            <w:vAlign w:val="center"/>
          </w:tcPr>
          <w:p w:rsidR="002C3EB6" w:rsidRPr="002C3EB6" w:rsidRDefault="002C3EB6" w:rsidP="002C3EB6">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703" w:type="pct"/>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А+В+С</w:t>
            </w:r>
            <w:r w:rsidRPr="002C3EB6">
              <w:rPr>
                <w:rFonts w:ascii="Times New Roman" w:eastAsia="Calibri" w:hAnsi="Times New Roman" w:cs="Times New Roman"/>
                <w:bCs/>
                <w:sz w:val="24"/>
                <w:szCs w:val="24"/>
                <w:vertAlign w:val="subscript"/>
              </w:rPr>
              <w:t>1</w:t>
            </w:r>
          </w:p>
        </w:tc>
        <w:tc>
          <w:tcPr>
            <w:tcW w:w="625" w:type="pct"/>
            <w:shd w:val="clear" w:color="auto" w:fill="auto"/>
            <w:vAlign w:val="center"/>
          </w:tcPr>
          <w:p w:rsidR="002C3EB6" w:rsidRPr="002C3EB6" w:rsidRDefault="002C3EB6" w:rsidP="002C3E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bCs/>
                <w:sz w:val="24"/>
                <w:szCs w:val="24"/>
              </w:rPr>
              <w:t>С</w:t>
            </w:r>
            <w:r w:rsidRPr="002C3EB6">
              <w:rPr>
                <w:rFonts w:ascii="Times New Roman" w:eastAsia="Calibri" w:hAnsi="Times New Roman" w:cs="Times New Roman"/>
                <w:bCs/>
                <w:sz w:val="24"/>
                <w:szCs w:val="24"/>
                <w:vertAlign w:val="subscript"/>
              </w:rPr>
              <w:t>2</w:t>
            </w: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Дуба-Юртовское</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Керамзитовое сырье</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1 046,0</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Автуринское</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Кирпично-черепичное сырье</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745,4</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3</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Чири-Юртовское</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Кирпично-черепичное сырье</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6 834,1</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2 414,4</w:t>
            </w: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4</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Шалинское</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Кирпично-черепичное сырье</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2 085,6</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5</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Чири-Юртовское II</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Керамзитовое сырье</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4 607,5</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shd w:val="clear" w:color="auto" w:fill="auto"/>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6</w:t>
            </w:r>
          </w:p>
        </w:tc>
        <w:tc>
          <w:tcPr>
            <w:tcW w:w="1219"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Грозненское</w:t>
            </w:r>
          </w:p>
        </w:tc>
        <w:tc>
          <w:tcPr>
            <w:tcW w:w="687"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Гравий</w:t>
            </w:r>
          </w:p>
        </w:tc>
        <w:tc>
          <w:tcPr>
            <w:tcW w:w="1553" w:type="pct"/>
            <w:shd w:val="clear" w:color="auto" w:fill="auto"/>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Песчано-гравийная смесь</w:t>
            </w:r>
          </w:p>
        </w:tc>
        <w:tc>
          <w:tcPr>
            <w:tcW w:w="703"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24 851,7</w:t>
            </w:r>
          </w:p>
        </w:tc>
        <w:tc>
          <w:tcPr>
            <w:tcW w:w="625" w:type="pct"/>
            <w:shd w:val="clear" w:color="auto" w:fill="auto"/>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7</w:t>
            </w:r>
          </w:p>
        </w:tc>
        <w:tc>
          <w:tcPr>
            <w:tcW w:w="1219"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Ханкальско-Белгатоевское (Атагинский участок)</w:t>
            </w:r>
          </w:p>
        </w:tc>
        <w:tc>
          <w:tcPr>
            <w:tcW w:w="687"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Гравий</w:t>
            </w:r>
          </w:p>
        </w:tc>
        <w:tc>
          <w:tcPr>
            <w:tcW w:w="1553"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Песчано-гравийная смесь</w:t>
            </w:r>
          </w:p>
        </w:tc>
        <w:tc>
          <w:tcPr>
            <w:tcW w:w="703"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76 514,2</w:t>
            </w:r>
          </w:p>
        </w:tc>
        <w:tc>
          <w:tcPr>
            <w:tcW w:w="625"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8</w:t>
            </w:r>
          </w:p>
        </w:tc>
        <w:tc>
          <w:tcPr>
            <w:tcW w:w="1219"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Чечен-Аульское</w:t>
            </w:r>
          </w:p>
        </w:tc>
        <w:tc>
          <w:tcPr>
            <w:tcW w:w="687"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Гравий</w:t>
            </w:r>
          </w:p>
        </w:tc>
        <w:tc>
          <w:tcPr>
            <w:tcW w:w="1553"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Песчано-гравийная смесь</w:t>
            </w:r>
          </w:p>
        </w:tc>
        <w:tc>
          <w:tcPr>
            <w:tcW w:w="703"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4 297,9</w:t>
            </w:r>
          </w:p>
        </w:tc>
        <w:tc>
          <w:tcPr>
            <w:tcW w:w="625"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p>
        </w:tc>
      </w:tr>
      <w:tr w:rsidR="002C3EB6" w:rsidRPr="002C3EB6" w:rsidTr="002C3EB6">
        <w:trPr>
          <w:trHeight w:val="20"/>
        </w:trPr>
        <w:tc>
          <w:tcPr>
            <w:tcW w:w="212" w:type="pct"/>
            <w:vAlign w:val="center"/>
          </w:tcPr>
          <w:p w:rsidR="002C3EB6" w:rsidRPr="002C3EB6" w:rsidRDefault="002C3EB6" w:rsidP="002C3EB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9</w:t>
            </w:r>
          </w:p>
        </w:tc>
        <w:tc>
          <w:tcPr>
            <w:tcW w:w="1219"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2C3EB6">
              <w:rPr>
                <w:rFonts w:ascii="Times New Roman" w:eastAsia="Calibri" w:hAnsi="Times New Roman" w:cs="Times New Roman"/>
                <w:sz w:val="24"/>
                <w:szCs w:val="24"/>
              </w:rPr>
              <w:t xml:space="preserve">Дуба-Юртовское </w:t>
            </w:r>
            <w:r w:rsidRPr="002C3EB6">
              <w:rPr>
                <w:rFonts w:ascii="Times New Roman" w:eastAsia="Calibri" w:hAnsi="Times New Roman" w:cs="Times New Roman"/>
                <w:sz w:val="24"/>
                <w:szCs w:val="24"/>
                <w:lang w:val="en-US"/>
              </w:rPr>
              <w:t>II</w:t>
            </w:r>
          </w:p>
        </w:tc>
        <w:tc>
          <w:tcPr>
            <w:tcW w:w="687"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Глина</w:t>
            </w:r>
          </w:p>
        </w:tc>
        <w:tc>
          <w:tcPr>
            <w:tcW w:w="1553" w:type="pct"/>
          </w:tcPr>
          <w:p w:rsidR="002C3EB6" w:rsidRPr="002C3EB6" w:rsidRDefault="002C3EB6" w:rsidP="002C3EB6">
            <w:pPr>
              <w:widowControl w:val="0"/>
              <w:autoSpaceDE w:val="0"/>
              <w:autoSpaceDN w:val="0"/>
              <w:adjustRightInd w:val="0"/>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Цементное сырье</w:t>
            </w:r>
          </w:p>
        </w:tc>
        <w:tc>
          <w:tcPr>
            <w:tcW w:w="703"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17 608,5</w:t>
            </w:r>
          </w:p>
        </w:tc>
        <w:tc>
          <w:tcPr>
            <w:tcW w:w="625" w:type="pct"/>
          </w:tcPr>
          <w:p w:rsidR="002C3EB6" w:rsidRPr="002C3EB6" w:rsidRDefault="002C3EB6" w:rsidP="002C3EB6">
            <w:pPr>
              <w:widowControl w:val="0"/>
              <w:autoSpaceDE w:val="0"/>
              <w:autoSpaceDN w:val="0"/>
              <w:adjustRightInd w:val="0"/>
              <w:spacing w:after="0" w:line="240" w:lineRule="auto"/>
              <w:ind w:right="113"/>
              <w:jc w:val="right"/>
              <w:rPr>
                <w:rFonts w:ascii="Times New Roman" w:eastAsia="Calibri" w:hAnsi="Times New Roman" w:cs="Times New Roman"/>
                <w:kern w:val="16"/>
                <w:sz w:val="24"/>
                <w:szCs w:val="24"/>
              </w:rPr>
            </w:pPr>
            <w:r w:rsidRPr="002C3EB6">
              <w:rPr>
                <w:rFonts w:ascii="Times New Roman" w:eastAsia="Calibri" w:hAnsi="Times New Roman" w:cs="Times New Roman"/>
                <w:kern w:val="16"/>
                <w:sz w:val="24"/>
                <w:szCs w:val="24"/>
              </w:rPr>
              <w:t>6 103,5</w:t>
            </w:r>
          </w:p>
        </w:tc>
      </w:tr>
    </w:tbl>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находится на территории Предкавказского минерагенического таксона, главными полезными ископаемыми которого являются уран, золото и марганец</w:t>
      </w:r>
      <w:r w:rsidRPr="002C3EB6">
        <w:rPr>
          <w:rFonts w:ascii="Calibri" w:eastAsia="Calibri" w:hAnsi="Calibri" w:cs="Times New Roman"/>
          <w:sz w:val="28"/>
          <w:szCs w:val="28"/>
          <w:vertAlign w:val="superscript"/>
        </w:rPr>
        <w:footnoteReference w:id="27"/>
      </w:r>
      <w:r w:rsidRPr="002C3EB6">
        <w:rPr>
          <w:rFonts w:ascii="Times New Roman" w:eastAsia="Calibri" w:hAnsi="Times New Roman" w:cs="Times New Roman"/>
          <w:sz w:val="28"/>
          <w:szCs w:val="28"/>
        </w:rPr>
        <w:t xml:space="preserve">. Однако сведения </w:t>
      </w:r>
      <w:r w:rsidRPr="002C3EB6">
        <w:rPr>
          <w:rFonts w:ascii="Times New Roman" w:eastAsia="Calibri" w:hAnsi="Times New Roman" w:cs="Times New Roman"/>
          <w:sz w:val="28"/>
          <w:szCs w:val="28"/>
        </w:rPr>
        <w:lastRenderedPageBreak/>
        <w:t>о разведанных месторождениях металлических полезных ископаемых на территории района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 xml:space="preserve">Климатические условия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расположен в южной части умеренного климатического пояса. Несмотря на небольшие территориальные размеры района, климат в нем существенно изменяется с увеличением высоты над уровнем моря и при продвижении с севера на юг. На севере района можно проследить черты жаркого и теплого, засушливого умеренно-континентального климата, а к югу, по мере приближения к горному массиву, климат смягчается и становится более влажным. В предгорьях теплый умеренно влажный климат благоприятствует произрастанию обильной растительности. С подъемом в горы климат становится более холодным, избыточно влажным, менее континентальным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_Ref495662034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55" w:name="_Ref495662034"/>
      <w:r w:rsidRPr="002C3EB6">
        <w:rPr>
          <w:rFonts w:eastAsia="Times New Roman"/>
          <w:sz w:val="28"/>
          <w:szCs w:val="28"/>
          <w:lang w:eastAsia="ru-RU"/>
        </w:rPr>
        <w:t>Основные климатические показатели Шалинского муниципального района</w:t>
      </w:r>
      <w:r w:rsidRPr="002C3EB6">
        <w:rPr>
          <w:rFonts w:eastAsia="Times New Roman"/>
          <w:sz w:val="28"/>
          <w:szCs w:val="28"/>
          <w:vertAlign w:val="superscript"/>
          <w:lang w:eastAsia="ru-RU"/>
        </w:rPr>
        <w:footnoteReference w:id="28"/>
      </w:r>
      <w:bookmarkEnd w:id="55"/>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4111"/>
      </w:tblGrid>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4"/>
              </w:rPr>
            </w:pPr>
            <w:r w:rsidRPr="002C3EB6">
              <w:rPr>
                <w:rFonts w:ascii="Times New Roman" w:eastAsia="Calibri" w:hAnsi="Times New Roman" w:cs="Times New Roman"/>
                <w:sz w:val="28"/>
                <w:szCs w:val="24"/>
              </w:rPr>
              <w:t>Показатель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4"/>
              </w:rPr>
            </w:pPr>
            <w:r w:rsidRPr="002C3EB6">
              <w:rPr>
                <w:rFonts w:ascii="Times New Roman" w:eastAsia="Calibri" w:hAnsi="Times New Roman" w:cs="Times New Roman"/>
                <w:sz w:val="28"/>
                <w:szCs w:val="24"/>
              </w:rPr>
              <w:t>Значение</w:t>
            </w:r>
          </w:p>
          <w:p w:rsidR="002C3EB6" w:rsidRPr="002C3EB6" w:rsidRDefault="002C3EB6" w:rsidP="002C3EB6">
            <w:pPr>
              <w:spacing w:after="0" w:line="240" w:lineRule="auto"/>
              <w:jc w:val="center"/>
              <w:rPr>
                <w:rFonts w:ascii="Times New Roman" w:eastAsia="Calibri" w:hAnsi="Times New Roman" w:cs="Times New Roman"/>
                <w:sz w:val="28"/>
                <w:szCs w:val="24"/>
              </w:rPr>
            </w:pPr>
            <w:r w:rsidRPr="002C3EB6">
              <w:rPr>
                <w:rFonts w:ascii="Times New Roman" w:eastAsia="Calibri" w:hAnsi="Times New Roman" w:cs="Times New Roman"/>
                <w:sz w:val="28"/>
                <w:szCs w:val="24"/>
              </w:rPr>
              <w:t>(север района/юг района)</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Среднегодовая температура воздуха</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+11/+7</w:t>
            </w:r>
            <w:r w:rsidRPr="002C3EB6">
              <w:rPr>
                <w:rFonts w:ascii="Times New Roman" w:eastAsia="Calibri" w:hAnsi="Times New Roman" w:cs="Times New Roman"/>
                <w:sz w:val="28"/>
                <w:szCs w:val="28"/>
              </w:rPr>
              <w:t>°С</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Средняя скорость ветра</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1,2 м/с</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Среднее значение порывов ветра</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11,6 м/с</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Максимальное значение температур по сезонам</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 xml:space="preserve">Зима </w:t>
            </w:r>
            <w:r w:rsidRPr="002C3EB6">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4"/>
              </w:rPr>
              <w:t>-24,8</w:t>
            </w:r>
            <w:r w:rsidRPr="002C3EB6">
              <w:rPr>
                <w:rFonts w:ascii="Times New Roman" w:eastAsia="Calibri" w:hAnsi="Times New Roman" w:cs="Times New Roman"/>
                <w:sz w:val="28"/>
                <w:szCs w:val="28"/>
              </w:rPr>
              <w:t>°С</w:t>
            </w:r>
            <w:r w:rsidRPr="002C3EB6">
              <w:rPr>
                <w:rFonts w:ascii="Times New Roman" w:eastAsia="Calibri" w:hAnsi="Times New Roman" w:cs="Times New Roman"/>
                <w:sz w:val="28"/>
                <w:szCs w:val="24"/>
              </w:rPr>
              <w:t xml:space="preserve"> </w:t>
            </w:r>
          </w:p>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 xml:space="preserve">Лето </w:t>
            </w:r>
            <w:r w:rsidRPr="002C3EB6">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4"/>
              </w:rPr>
              <w:t>+40,3</w:t>
            </w:r>
            <w:r w:rsidRPr="002C3EB6">
              <w:rPr>
                <w:rFonts w:ascii="Times New Roman" w:eastAsia="Calibri" w:hAnsi="Times New Roman" w:cs="Times New Roman"/>
                <w:sz w:val="28"/>
                <w:szCs w:val="28"/>
              </w:rPr>
              <w:t>°С</w:t>
            </w:r>
            <w:r w:rsidRPr="002C3EB6">
              <w:rPr>
                <w:rFonts w:ascii="Times New Roman" w:eastAsia="Calibri" w:hAnsi="Times New Roman" w:cs="Times New Roman"/>
                <w:sz w:val="28"/>
                <w:szCs w:val="24"/>
              </w:rPr>
              <w:t xml:space="preserve"> </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Среднегодовое количество осадков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488 мм/600 мм</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Относительная влажность</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65%</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Максимальная толщина снежного покрова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74 см (север района)</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Время образования снежного покрова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rPr>
            </w:pPr>
            <w:r w:rsidRPr="002C3EB6">
              <w:rPr>
                <w:rFonts w:ascii="Times New Roman" w:eastAsia="Calibri" w:hAnsi="Times New Roman" w:cs="Times New Roman"/>
                <w:sz w:val="28"/>
                <w:szCs w:val="24"/>
              </w:rPr>
              <w:t>начало декабря/конец ноября</w:t>
            </w:r>
          </w:p>
        </w:tc>
      </w:tr>
      <w:tr w:rsidR="002C3EB6" w:rsidRPr="002C3EB6" w:rsidTr="002C3EB6">
        <w:trPr>
          <w:trHeight w:val="20"/>
        </w:trPr>
        <w:tc>
          <w:tcPr>
            <w:tcW w:w="5495" w:type="dxa"/>
            <w:tcBorders>
              <w:top w:val="single" w:sz="4" w:space="0" w:color="000000"/>
              <w:left w:val="single" w:sz="4" w:space="0" w:color="000000"/>
              <w:bottom w:val="single" w:sz="4" w:space="0" w:color="000000"/>
              <w:right w:val="single" w:sz="4" w:space="0" w:color="000000"/>
            </w:tcBorders>
            <w:hideMark/>
          </w:tcPr>
          <w:p w:rsidR="002C3EB6" w:rsidRPr="002C3EB6" w:rsidRDefault="002C3EB6" w:rsidP="002C3EB6">
            <w:pPr>
              <w:spacing w:after="0" w:line="240" w:lineRule="auto"/>
              <w:rPr>
                <w:rFonts w:ascii="Times New Roman" w:eastAsia="Calibri" w:hAnsi="Times New Roman" w:cs="Times New Roman"/>
                <w:sz w:val="28"/>
                <w:szCs w:val="24"/>
              </w:rPr>
            </w:pPr>
            <w:r w:rsidRPr="002C3EB6">
              <w:rPr>
                <w:rFonts w:ascii="Times New Roman" w:eastAsia="Calibri" w:hAnsi="Times New Roman" w:cs="Times New Roman"/>
                <w:sz w:val="28"/>
                <w:szCs w:val="24"/>
              </w:rPr>
              <w:t>Преобладающие направления ветра (год)</w:t>
            </w:r>
          </w:p>
        </w:tc>
        <w:tc>
          <w:tcPr>
            <w:tcW w:w="4111" w:type="dxa"/>
            <w:tcBorders>
              <w:top w:val="single" w:sz="4" w:space="0" w:color="000000"/>
              <w:left w:val="single" w:sz="4" w:space="0" w:color="000000"/>
              <w:bottom w:val="single" w:sz="4" w:space="0" w:color="000000"/>
              <w:right w:val="single" w:sz="4" w:space="0" w:color="000000"/>
            </w:tcBorders>
            <w:hideMark/>
          </w:tcPr>
          <w:p w:rsidR="002C3EB6" w:rsidRPr="002C3EB6" w:rsidRDefault="002C3EB6" w:rsidP="002C3EB6">
            <w:pPr>
              <w:spacing w:after="0" w:line="240" w:lineRule="auto"/>
              <w:ind w:right="170"/>
              <w:jc w:val="right"/>
              <w:rPr>
                <w:rFonts w:ascii="Times New Roman" w:eastAsia="Calibri" w:hAnsi="Times New Roman" w:cs="Times New Roman"/>
                <w:sz w:val="28"/>
                <w:szCs w:val="24"/>
                <w:lang w:val="en-US"/>
              </w:rPr>
            </w:pPr>
            <w:r w:rsidRPr="002C3EB6">
              <w:rPr>
                <w:rFonts w:ascii="Times New Roman" w:eastAsia="Calibri" w:hAnsi="Times New Roman" w:cs="Times New Roman"/>
                <w:sz w:val="28"/>
                <w:szCs w:val="24"/>
              </w:rPr>
              <w:t>В, СВ</w:t>
            </w:r>
          </w:p>
        </w:tc>
      </w:tr>
    </w:tbl>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Господствующими ветрами на равнинах республики являются ветры восточных и северо-восточных направлений. Горы оказывают отклоняющее </w:t>
      </w:r>
      <w:r w:rsidRPr="002C3EB6">
        <w:rPr>
          <w:rFonts w:ascii="Times New Roman" w:eastAsia="Calibri" w:hAnsi="Times New Roman" w:cs="Times New Roman"/>
          <w:sz w:val="28"/>
          <w:szCs w:val="28"/>
        </w:rPr>
        <w:lastRenderedPageBreak/>
        <w:t>действие на воздушные потоки. Направление ветра в горах зависит от направления долин и хребтов. В узких участках долин – ущельях – ветры сильнее.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_Ref495662048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23 -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3838575" cy="2305050"/>
            <wp:effectExtent l="0" t="0" r="9525"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050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56" w:name="_Ref495662048"/>
      <w:r w:rsidRPr="002C3EB6">
        <w:rPr>
          <w:rFonts w:ascii="Times New Roman" w:eastAsia="Times New Roman" w:hAnsi="Times New Roman" w:cs="Times New Roman"/>
          <w:sz w:val="28"/>
          <w:szCs w:val="28"/>
          <w:lang w:eastAsia="ru-RU"/>
        </w:rPr>
        <w:t>Роза ветров северной части Шалинского муниципального района</w:t>
      </w:r>
      <w:r w:rsidRPr="002C3EB6">
        <w:rPr>
          <w:rFonts w:ascii="Times New Roman" w:eastAsia="Times New Roman" w:hAnsi="Times New Roman" w:cs="Times New Roman"/>
          <w:sz w:val="28"/>
          <w:szCs w:val="28"/>
          <w:vertAlign w:val="superscript"/>
          <w:lang w:eastAsia="ru-RU"/>
        </w:rPr>
        <w:footnoteReference w:id="29"/>
      </w:r>
      <w:bookmarkEnd w:id="56"/>
    </w:p>
    <w:p w:rsidR="002C3EB6" w:rsidRPr="002C3EB6" w:rsidRDefault="002C3EB6" w:rsidP="002C3EB6">
      <w:pPr>
        <w:spacing w:after="0" w:line="360" w:lineRule="auto"/>
        <w:ind w:firstLine="709"/>
        <w:jc w:val="center"/>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Атмосферные осадки выпадают неравномерно. Наибольшее их количество приходится на теплую половину года. Максимум осадков выпадает в июне-июле. Летние осадки чаще всего носят характер ливневых дождей, недостаточно увлажняющих почву, так как большая их часть стекает по поверхности в реки. Минимум осадков на равнинах и в горах наблюдается зимой. Увеличение количества осадков в горной части Республики целиком обусловливается влиянием рельефа. Движущиеся воздушные массы, встречая на своем пути горные хребты, поднимаются по их склонам, охлаждаются, вследствие чего происходит конденсация водяных паров, содержащихся в воздухе, образование облаков и выпадение осадков.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Климат горных территорий обладает лечебно-бальнеологическими свойствами.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Климатические особенности территории Шалинского муниципального района лучше всего прослеживаются по сезонам года.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rPr>
        <w:lastRenderedPageBreak/>
        <w:t xml:space="preserve">Весна на равнинной территории начинается в начале марта. В горах ход весны замедляется, и на высоте </w:t>
      </w:r>
      <w:smartTag w:uri="urn:schemas-microsoft-com:office:smarttags" w:element="metricconverter">
        <w:smartTagPr>
          <w:attr w:name="ProductID" w:val="600 м"/>
        </w:smartTagPr>
        <w:r w:rsidRPr="002C3EB6">
          <w:rPr>
            <w:rFonts w:ascii="Times New Roman" w:eastAsia="Calibri" w:hAnsi="Times New Roman" w:cs="Times New Roman"/>
            <w:sz w:val="28"/>
          </w:rPr>
          <w:t>600 м</w:t>
        </w:r>
      </w:smartTag>
      <w:r w:rsidRPr="002C3EB6">
        <w:rPr>
          <w:rFonts w:ascii="Times New Roman" w:eastAsia="Calibri" w:hAnsi="Times New Roman" w:cs="Times New Roman"/>
          <w:sz w:val="28"/>
        </w:rPr>
        <w:t xml:space="preserve"> она наступает в течение первой декады марта. Продолжительность весеннего снеготаяния на равнинах в пределах высот 0-</w:t>
      </w:r>
      <w:smartTag w:uri="urn:schemas-microsoft-com:office:smarttags" w:element="metricconverter">
        <w:smartTagPr>
          <w:attr w:name="ProductID" w:val="600 м"/>
        </w:smartTagPr>
        <w:r w:rsidRPr="002C3EB6">
          <w:rPr>
            <w:rFonts w:ascii="Times New Roman" w:eastAsia="Calibri" w:hAnsi="Times New Roman" w:cs="Times New Roman"/>
            <w:sz w:val="28"/>
          </w:rPr>
          <w:t>600 м</w:t>
        </w:r>
      </w:smartTag>
      <w:r w:rsidRPr="002C3EB6">
        <w:rPr>
          <w:rFonts w:ascii="Times New Roman" w:eastAsia="Calibri" w:hAnsi="Times New Roman" w:cs="Times New Roman"/>
          <w:sz w:val="28"/>
        </w:rPr>
        <w:t xml:space="preserve"> обычно составляет две-три недели. </w:t>
      </w:r>
      <w:r w:rsidRPr="002C3EB6">
        <w:rPr>
          <w:rFonts w:ascii="Times New Roman" w:eastAsia="Calibri" w:hAnsi="Times New Roman" w:cs="Times New Roman"/>
          <w:sz w:val="28"/>
          <w:szCs w:val="28"/>
        </w:rPr>
        <w:t xml:space="preserve">Нарастание тепла весной идет очень быстро. В конце марта в равнинных и предгорных районах и в середине апреля на высоте 1200 м температура воздуха устойчиво переходит через 5 °С, а спустя 20-25 дней – повсеместно, до высоты </w:t>
      </w:r>
      <w:smartTag w:uri="urn:schemas-microsoft-com:office:smarttags" w:element="metricconverter">
        <w:smartTagPr>
          <w:attr w:name="ProductID" w:val="1000 м"/>
        </w:smartTagPr>
        <w:r w:rsidRPr="002C3EB6">
          <w:rPr>
            <w:rFonts w:ascii="Times New Roman" w:eastAsia="Calibri" w:hAnsi="Times New Roman" w:cs="Times New Roman"/>
            <w:sz w:val="28"/>
            <w:szCs w:val="28"/>
          </w:rPr>
          <w:t>1000 м,</w:t>
        </w:r>
      </w:smartTag>
      <w:r w:rsidRPr="002C3EB6">
        <w:rPr>
          <w:rFonts w:ascii="Times New Roman" w:eastAsia="Calibri" w:hAnsi="Times New Roman" w:cs="Times New Roman"/>
          <w:sz w:val="28"/>
          <w:szCs w:val="28"/>
        </w:rPr>
        <w:t xml:space="preserve"> происходит переход средней суточной температуры воздуха через 10 °С. Приблизительно в это же время прекращаются последние весенние заморозки в равнинных и предгорных районах.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Лето в равнинной части района наступает между 11-15 мая, когда устанавливается температура выше 15 °С, и отличается продолжительностью и жарой, часто сопровождающейся иссушающими восточными ветрами. Максимальные температуры июля, самого жаркого месяца, достигают 35-38 °С. Количество тепла, приходящееся на 1 см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xml:space="preserve"> поверхности, в этих районах достигает 60-65 ккал. Климатические условия являются благоприятными не только для возделывания всех важнейших продовольственных культур южной полосы России, но и культур субтропиков. К югу, по мере повышения местности, время наступления лета постепенно сдвигается на более поздние сроки: его начало на высоте 800-</w:t>
      </w:r>
      <w:smartTag w:uri="urn:schemas-microsoft-com:office:smarttags" w:element="metricconverter">
        <w:smartTagPr>
          <w:attr w:name="ProductID" w:val="900 м"/>
        </w:smartTagPr>
        <w:r w:rsidRPr="002C3EB6">
          <w:rPr>
            <w:rFonts w:ascii="Times New Roman" w:eastAsia="Calibri" w:hAnsi="Times New Roman" w:cs="Times New Roman"/>
            <w:sz w:val="28"/>
            <w:szCs w:val="28"/>
          </w:rPr>
          <w:t>900 м</w:t>
        </w:r>
      </w:smartTag>
      <w:r w:rsidRPr="002C3EB6">
        <w:rPr>
          <w:rFonts w:ascii="Times New Roman" w:eastAsia="Calibri" w:hAnsi="Times New Roman" w:cs="Times New Roman"/>
          <w:sz w:val="28"/>
          <w:szCs w:val="28"/>
        </w:rPr>
        <w:t xml:space="preserve"> приходится на конец мая, на высоте </w:t>
      </w:r>
      <w:smartTag w:uri="urn:schemas-microsoft-com:office:smarttags" w:element="metricconverter">
        <w:smartTagPr>
          <w:attr w:name="ProductID" w:val="1200 м"/>
        </w:smartTagPr>
        <w:r w:rsidRPr="002C3EB6">
          <w:rPr>
            <w:rFonts w:ascii="Times New Roman" w:eastAsia="Calibri" w:hAnsi="Times New Roman" w:cs="Times New Roman"/>
            <w:sz w:val="28"/>
            <w:szCs w:val="28"/>
          </w:rPr>
          <w:t>1200 м</w:t>
        </w:r>
      </w:smartTag>
      <w:r w:rsidRPr="002C3EB6">
        <w:rPr>
          <w:rFonts w:ascii="Times New Roman" w:eastAsia="Calibri" w:hAnsi="Times New Roman" w:cs="Times New Roman"/>
          <w:sz w:val="28"/>
          <w:szCs w:val="28"/>
        </w:rPr>
        <w:t xml:space="preserve"> – на середину июня. Летом дожди в предгорных районах часто выпадают в виде ливней. Наибольшая влажность воздуха и максимальное количество осадков наблюдается в мае-июле. В равнинной части республики на летние месяцы выпадает в среднем от 40 до 42 % годового количества осадков, а в предгорной – 49 %. Продолжительность лета колеблется, в зависимости от высоты над уровнем моря, от 140-150 дней на высоте </w:t>
      </w:r>
      <w:smartTag w:uri="urn:schemas-microsoft-com:office:smarttags" w:element="metricconverter">
        <w:smartTagPr>
          <w:attr w:name="ProductID" w:val="200 м"/>
        </w:smartTagPr>
        <w:r w:rsidRPr="002C3EB6">
          <w:rPr>
            <w:rFonts w:ascii="Times New Roman" w:eastAsia="Calibri" w:hAnsi="Times New Roman" w:cs="Times New Roman"/>
            <w:sz w:val="28"/>
            <w:szCs w:val="28"/>
          </w:rPr>
          <w:t>200 м</w:t>
        </w:r>
      </w:smartTag>
      <w:r w:rsidRPr="002C3EB6">
        <w:rPr>
          <w:rFonts w:ascii="Times New Roman" w:eastAsia="Calibri" w:hAnsi="Times New Roman" w:cs="Times New Roman"/>
          <w:sz w:val="28"/>
          <w:szCs w:val="28"/>
        </w:rPr>
        <w:t xml:space="preserve"> до 90 дней на высоте </w:t>
      </w:r>
      <w:smartTag w:uri="urn:schemas-microsoft-com:office:smarttags" w:element="metricconverter">
        <w:smartTagPr>
          <w:attr w:name="ProductID" w:val="1000 м"/>
        </w:smartTagPr>
        <w:r w:rsidRPr="002C3EB6">
          <w:rPr>
            <w:rFonts w:ascii="Times New Roman" w:eastAsia="Calibri" w:hAnsi="Times New Roman" w:cs="Times New Roman"/>
            <w:sz w:val="28"/>
            <w:szCs w:val="28"/>
          </w:rPr>
          <w:t>1000 м</w:t>
        </w:r>
      </w:smartTag>
      <w:r w:rsidRPr="002C3EB6">
        <w:rPr>
          <w:rFonts w:ascii="Times New Roman" w:eastAsia="Calibri" w:hAnsi="Times New Roman" w:cs="Times New Roman"/>
          <w:sz w:val="28"/>
          <w:szCs w:val="28"/>
        </w:rPr>
        <w:t>. Самый жаркий месяц – июль.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Осень наступает поздно. На равнинной территории, где абсолютные высоты местности не превышают </w:t>
      </w:r>
      <w:smartTag w:uri="urn:schemas-microsoft-com:office:smarttags" w:element="metricconverter">
        <w:smartTagPr>
          <w:attr w:name="ProductID" w:val="500 м"/>
        </w:smartTagPr>
        <w:r w:rsidRPr="002C3EB6">
          <w:rPr>
            <w:rFonts w:ascii="Times New Roman" w:eastAsia="Calibri" w:hAnsi="Times New Roman" w:cs="Times New Roman"/>
            <w:sz w:val="28"/>
            <w:szCs w:val="28"/>
          </w:rPr>
          <w:t>500 м</w:t>
        </w:r>
      </w:smartTag>
      <w:r w:rsidRPr="002C3EB6">
        <w:rPr>
          <w:rFonts w:ascii="Times New Roman" w:eastAsia="Calibri" w:hAnsi="Times New Roman" w:cs="Times New Roman"/>
          <w:sz w:val="28"/>
          <w:szCs w:val="28"/>
        </w:rPr>
        <w:t xml:space="preserve"> над уровнем моря, начало осени приходится на третью декаду сентября. Осень наступает раньше по мере </w:t>
      </w:r>
      <w:r w:rsidRPr="002C3EB6">
        <w:rPr>
          <w:rFonts w:ascii="Times New Roman" w:eastAsia="Calibri" w:hAnsi="Times New Roman" w:cs="Times New Roman"/>
          <w:sz w:val="28"/>
          <w:szCs w:val="28"/>
        </w:rPr>
        <w:lastRenderedPageBreak/>
        <w:t>подъема в горы, и уже на высотах 800-</w:t>
      </w:r>
      <w:smartTag w:uri="urn:schemas-microsoft-com:office:smarttags" w:element="metricconverter">
        <w:smartTagPr>
          <w:attr w:name="ProductID" w:val="1000 м"/>
        </w:smartTagPr>
        <w:r w:rsidRPr="002C3EB6">
          <w:rPr>
            <w:rFonts w:ascii="Times New Roman" w:eastAsia="Calibri" w:hAnsi="Times New Roman" w:cs="Times New Roman"/>
            <w:sz w:val="28"/>
            <w:szCs w:val="28"/>
          </w:rPr>
          <w:t>1000 м</w:t>
        </w:r>
      </w:smartTag>
      <w:r w:rsidRPr="002C3EB6">
        <w:rPr>
          <w:rFonts w:ascii="Times New Roman" w:eastAsia="Calibri" w:hAnsi="Times New Roman" w:cs="Times New Roman"/>
          <w:sz w:val="28"/>
          <w:szCs w:val="28"/>
        </w:rPr>
        <w:t xml:space="preserve"> ее начало приходится на вторую пятидневку сентября, а на высоте </w:t>
      </w:r>
      <w:smartTag w:uri="urn:schemas-microsoft-com:office:smarttags" w:element="metricconverter">
        <w:smartTagPr>
          <w:attr w:name="ProductID" w:val="1600 м"/>
        </w:smartTagPr>
        <w:r w:rsidRPr="002C3EB6">
          <w:rPr>
            <w:rFonts w:ascii="Times New Roman" w:eastAsia="Calibri" w:hAnsi="Times New Roman" w:cs="Times New Roman"/>
            <w:sz w:val="28"/>
            <w:szCs w:val="28"/>
          </w:rPr>
          <w:t>1600 м</w:t>
        </w:r>
      </w:smartTag>
      <w:r w:rsidRPr="002C3EB6">
        <w:rPr>
          <w:rFonts w:ascii="Times New Roman" w:eastAsia="Calibri" w:hAnsi="Times New Roman" w:cs="Times New Roman"/>
          <w:sz w:val="28"/>
          <w:szCs w:val="28"/>
        </w:rPr>
        <w:t xml:space="preserve"> – на середину августа. Продолжительность осени на равнинной местности (до </w:t>
      </w:r>
      <w:smartTag w:uri="urn:schemas-microsoft-com:office:smarttags" w:element="metricconverter">
        <w:smartTagPr>
          <w:attr w:name="ProductID" w:val="500 м"/>
        </w:smartTagPr>
        <w:r w:rsidRPr="002C3EB6">
          <w:rPr>
            <w:rFonts w:ascii="Times New Roman" w:eastAsia="Calibri" w:hAnsi="Times New Roman" w:cs="Times New Roman"/>
            <w:sz w:val="28"/>
            <w:szCs w:val="28"/>
          </w:rPr>
          <w:t>500 м</w:t>
        </w:r>
      </w:smartTag>
      <w:r w:rsidRPr="002C3EB6">
        <w:rPr>
          <w:rFonts w:ascii="Times New Roman" w:eastAsia="Calibri" w:hAnsi="Times New Roman" w:cs="Times New Roman"/>
          <w:sz w:val="28"/>
          <w:szCs w:val="28"/>
        </w:rPr>
        <w:t xml:space="preserve">) составляет около 70 дней. По мере возвышения она увеличивается до 85 дней на высоте </w:t>
      </w:r>
      <w:smartTag w:uri="urn:schemas-microsoft-com:office:smarttags" w:element="metricconverter">
        <w:smartTagPr>
          <w:attr w:name="ProductID" w:val="1000 м"/>
        </w:smartTagPr>
        <w:r w:rsidRPr="002C3EB6">
          <w:rPr>
            <w:rFonts w:ascii="Times New Roman" w:eastAsia="Calibri" w:hAnsi="Times New Roman" w:cs="Times New Roman"/>
            <w:sz w:val="28"/>
            <w:szCs w:val="28"/>
          </w:rPr>
          <w:t>1000 м</w:t>
        </w:r>
      </w:smartTag>
      <w:r w:rsidRPr="002C3EB6">
        <w:rPr>
          <w:rFonts w:ascii="Times New Roman" w:eastAsia="Calibri" w:hAnsi="Times New Roman" w:cs="Times New Roman"/>
          <w:sz w:val="28"/>
          <w:szCs w:val="28"/>
        </w:rPr>
        <w:t xml:space="preserve">. В начале осени часто стоит ясная и сухая погода. Постепенно погода становится пасмурной, туманной и дождливой. Число дней с туманом в ноябре увеличивается с востока на запад, изменяясь от 12-20 дней, а средний балл облачности в этом месяце колеблется в пределах 5-7. Средняя продолжительность безморозного периода в равнинной и предгорных частях с абсолютными отметками, не превышающими </w:t>
      </w:r>
      <w:smartTag w:uri="urn:schemas-microsoft-com:office:smarttags" w:element="metricconverter">
        <w:smartTagPr>
          <w:attr w:name="ProductID" w:val="500 м"/>
        </w:smartTagPr>
        <w:r w:rsidRPr="002C3EB6">
          <w:rPr>
            <w:rFonts w:ascii="Times New Roman" w:eastAsia="Calibri" w:hAnsi="Times New Roman" w:cs="Times New Roman"/>
            <w:sz w:val="28"/>
            <w:szCs w:val="28"/>
          </w:rPr>
          <w:t>500 м</w:t>
        </w:r>
      </w:smartTag>
      <w:r w:rsidRPr="002C3EB6">
        <w:rPr>
          <w:rFonts w:ascii="Times New Roman" w:eastAsia="Calibri" w:hAnsi="Times New Roman" w:cs="Times New Roman"/>
          <w:sz w:val="28"/>
          <w:szCs w:val="28"/>
        </w:rPr>
        <w:t xml:space="preserve">, колеблется в пределах 180-200 дней.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Зима, большей частью с небольшим снеговым покровом, наступает в первой декаде декабря на равнине и в конце ноября в предгорьях. В предгорных равнинах обычным является чередование холодных периодов с оттепелями, смена ночных заморозков относительно теплыми днями, подтаиванием снега на солнцепеках. Январь – самый холодный месяц года. Средняя месячная температура воздуха колеблется в широких пределах от </w:t>
      </w:r>
      <w:r w:rsidRPr="002C3EB6">
        <w:rPr>
          <w:rFonts w:ascii="Times New Roman" w:eastAsia="Calibri" w:hAnsi="Times New Roman" w:cs="Times New Roman"/>
          <w:sz w:val="28"/>
          <w:szCs w:val="28"/>
        </w:rPr>
        <w:noBreakHyphen/>
        <w:t xml:space="preserve">3…-4 °С в равнинной местности (до </w:t>
      </w:r>
      <w:smartTag w:uri="urn:schemas-microsoft-com:office:smarttags" w:element="metricconverter">
        <w:smartTagPr>
          <w:attr w:name="ProductID" w:val="200 м"/>
        </w:smartTagPr>
        <w:r w:rsidRPr="002C3EB6">
          <w:rPr>
            <w:rFonts w:ascii="Times New Roman" w:eastAsia="Calibri" w:hAnsi="Times New Roman" w:cs="Times New Roman"/>
            <w:sz w:val="28"/>
            <w:szCs w:val="28"/>
          </w:rPr>
          <w:t>200 м</w:t>
        </w:r>
      </w:smartTag>
      <w:r w:rsidRPr="002C3EB6">
        <w:rPr>
          <w:rFonts w:ascii="Times New Roman" w:eastAsia="Calibri" w:hAnsi="Times New Roman" w:cs="Times New Roman"/>
          <w:sz w:val="28"/>
          <w:szCs w:val="28"/>
        </w:rPr>
        <w:t>) и до –10,5 °С в горах. На равнинах Республики снежный покров появляется в начале декабря. Обычно он носит неустойчивый характер и в течение зимы может несколько раз стаивать и появляться вновь. Зимой здесь насчитывается 45-60 дней со снежным покровом. Его средняя максимальная высота не превышает 10-15 см. Исчезает снежный покров в середине марта. В предгорьях снег появляется в конце ноября, а тает в конце марта. Число дней со снегом здесь увеличивается до 75-80, а средняя максимальная высота снежного покрова - до 25 см.</w:t>
      </w:r>
    </w:p>
    <w:p w:rsidR="002C3EB6" w:rsidRPr="002C3EB6" w:rsidRDefault="002C3EB6" w:rsidP="002C3EB6">
      <w:pPr>
        <w:spacing w:after="0" w:line="240" w:lineRule="auto"/>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Водные ресурсы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обладает высоким уровнем обеспеченности водными ресурсами (как поверхностными, так и подземными) и развитой гидрографической сетью.</w:t>
      </w:r>
    </w:p>
    <w:p w:rsidR="002C3EB6" w:rsidRPr="002C3EB6" w:rsidRDefault="002C3EB6" w:rsidP="002C3EB6">
      <w:pPr>
        <w:spacing w:after="0" w:line="360" w:lineRule="auto"/>
        <w:ind w:firstLine="567"/>
        <w:jc w:val="both"/>
        <w:rPr>
          <w:rFonts w:ascii="Calibri" w:eastAsia="Calibri" w:hAnsi="Calibri" w:cs="Times New Roman"/>
          <w:sz w:val="26"/>
          <w:szCs w:val="26"/>
        </w:rPr>
      </w:pPr>
      <w:r w:rsidRPr="002C3EB6">
        <w:rPr>
          <w:rFonts w:ascii="Times New Roman" w:eastAsia="Calibri" w:hAnsi="Times New Roman" w:cs="Times New Roman"/>
          <w:sz w:val="28"/>
          <w:szCs w:val="28"/>
        </w:rPr>
        <w:t>По территории района протекают четыре крупных реки: Аргун, Басс, Джалка, Хул-Хулау. Занимаемая ими площадь составляет 486 га. Также имеется множество оросительных каналов, занимающих площадь в 148 га</w:t>
      </w:r>
      <w:r w:rsidRPr="002C3EB6">
        <w:rPr>
          <w:rFonts w:ascii="Calibri" w:eastAsia="Calibri" w:hAnsi="Calibri" w:cs="Times New Roman"/>
          <w:sz w:val="28"/>
          <w:szCs w:val="28"/>
          <w:vertAlign w:val="superscript"/>
        </w:rPr>
        <w:footnoteReference w:id="30"/>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Все реки относятся к речной системе Терека бассейна Каспийского моря. Орографические и природно-климатические особенности оказали свое влияние на образование и распределение гидрографической сети.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Реки носят ярко выраженный горный характер и берут начало на высоких гребнях хребтов из родников или ледников. Обладая быстрым, бурным течением, они пролагают себе дорогу в глубоких, узких ущельях. При выходе на равнину, где их течение замедляется, реки создают широкие долины, дно которых полностью заливается водой только во время больших разливов. Принесенные с гор галька и песок здесь осаждаются, образуя перекаты, мели и острова, благодаря чему русло реки часто разделяется на рукава. Режим рек в течение года подвержен большим изменениям, зависящим от условий их питания.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водному режиму реки Шалинского муниципального района можно разделить на два типа – с половодьем и без. К первому относится река Аргун. В питании реки важную роль играют ледники и высокогорные снега - когда высоко в горах тают снега и ледники, река разливается.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 второму типу относятся реки, берущие начало из родников и лишенные ледникового и высокогорного снегового питания. Летом половодья у них не бывает.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Водный режим рек обоих типов характеризуется резкими дождевыми паводками в летний период. Но после прекращения ливня вода в них быстро спадает. Наиболее высокие уровни и расходы воды в реках приходятся на </w:t>
      </w:r>
      <w:r w:rsidRPr="002C3EB6">
        <w:rPr>
          <w:rFonts w:ascii="Times New Roman" w:eastAsia="Calibri" w:hAnsi="Times New Roman" w:cs="Times New Roman"/>
          <w:sz w:val="28"/>
          <w:szCs w:val="28"/>
        </w:rPr>
        <w:lastRenderedPageBreak/>
        <w:t>теплую часть года, когда тают снега, ледники и льют дожди. Зимой расход воды резко уменьшается, так как питание рек поддерживается главным образом подземными водами.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Замерзание и ледовый режим рек зависят не только от зимних температур, но и от скорости их течения. На реках высокогорной зоны, несмотря на довольно низкие зимние температуры, сплошного ледостава не бывает, потому что скорость течения воды здесь большая; лишь местами образуются кромки льда у берегов (забереги). В нижнем течении, где с уменьшением уклонов скорость течения замедляется, в суровые зимы реки на отдельных участках замерзают. Ежегодно покрывается льдом только река Джалка у селения Герменчук.</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Озера в Шалинском районе встречаются как на равнине, так и в горной местности. В зависимости от условий образования своих котловин выделяются следующие типы озер: пойменные, запрудные, карстовые, тектонические.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Пойменные озера приурочены к долине реки Джалки. Занимают старые русла. Имеют вытянутую или подковообразную форму. Глубина их не превышает 3 метров. Берега обычно покрыты сплошными зарослями тростника.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Запрудные озера образуются в результате горных обвалов, перегораживающих долины рек естественной плотиной.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Образование котловин карстовых озер связано с выщелачиванием известняков подземными и поверхностными водами.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Тектонические озера связаны с разрывами и разломами земной коры. Питаются такие озера родниками и атмосферными осадками.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территории Шалинского муниципального района выявлены значительные ресурсы подземных вод, разнообразных по своим физико-химическим параметрам. Геолого-гидрологические и структурно-тектонические особенности территории района обусловливаются расположением ее в южной части Восточно-Предкавказского артезианского </w:t>
      </w:r>
      <w:r w:rsidRPr="002C3EB6">
        <w:rPr>
          <w:rFonts w:ascii="Times New Roman" w:eastAsia="Calibri" w:hAnsi="Times New Roman" w:cs="Times New Roman"/>
          <w:sz w:val="28"/>
          <w:szCs w:val="28"/>
        </w:rPr>
        <w:lastRenderedPageBreak/>
        <w:t xml:space="preserve">бассейна на стыке горно-складчатой области большого Кавказа и Предкавказского передового прогиба.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пределах Восточно-Предкавказского артезианского бассейна выделяется Терско-Сунженская гидрологическая структура. Минеральные воды в основном распространены в зонах глубокой циркуляции водоносных горизонтов миоценового, мелового и нижнеюрского возраста.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Предгорная часть Республики и Чеченская равнина богаты грунтовыми водами. На равнине грунтовые воды залегают на глубине около 2 метров. В местах, где подземные воды выходят на поверхность, образуются источники или родники. Родниковые воды широко используются для водоснабжения населенных пунктов. Так, водоснабжение г. Шали осуществляется из подземных источников.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разведано месторождение теплоэнергетических подземных вод - Герменчукское МТЭПВ, балансовый запас – 1 тыс. 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sz w:val="28"/>
          <w:szCs w:val="28"/>
        </w:rPr>
        <w:t xml:space="preserve">/сут, температура воды на устье составляет 75-100 </w:t>
      </w:r>
      <w:r w:rsidRPr="002C3EB6">
        <w:rPr>
          <w:rFonts w:ascii="Calibri" w:eastAsia="Calibri" w:hAnsi="Calibri" w:cs="Times New Roman"/>
          <w:sz w:val="28"/>
          <w:szCs w:val="28"/>
        </w:rPr>
        <w:t>⁰</w:t>
      </w:r>
      <w:r w:rsidRPr="002C3EB6">
        <w:rPr>
          <w:rFonts w:ascii="Times New Roman" w:eastAsia="Calibri" w:hAnsi="Times New Roman" w:cs="Times New Roman"/>
          <w:sz w:val="28"/>
          <w:szCs w:val="28"/>
        </w:rPr>
        <w:t>С. Это месторождение разрабатывается (эксплуатируется) с 1991 г</w:t>
      </w:r>
      <w:r w:rsidRPr="002C3EB6">
        <w:rPr>
          <w:rFonts w:ascii="Calibri" w:eastAsia="Calibri" w:hAnsi="Calibri" w:cs="Times New Roman"/>
          <w:sz w:val="28"/>
          <w:szCs w:val="28"/>
          <w:vertAlign w:val="superscript"/>
        </w:rPr>
        <w:footnoteReference w:id="31"/>
      </w:r>
      <w:r w:rsidRPr="002C3EB6">
        <w:rPr>
          <w:rFonts w:ascii="Times New Roman" w:eastAsia="Calibri" w:hAnsi="Times New Roman" w:cs="Times New Roman"/>
          <w:sz w:val="28"/>
          <w:szCs w:val="28"/>
        </w:rPr>
        <w:t>, оно может быть использовано в хозяйственной и производственной деятельности. Однако, по данным Отдела геологии и лицензирования по Чеченской Республике («Чеченнедра») в настоящий момент на его использование не оформлена лицензия.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Степень разведанности прогнозных ресурсов подземных вод в целом по Республике составляет свыше 39%, обеспеченность прогнозными эксплуатационными ресурсами – 100 %, хотя горные районы обеспечиваются питьевой водой за счет рассредоточенных источников (родников и рек).</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Обеспеченность прогнозными ресурсами подземных вод населения в 2016 году в среднем по Республике составила 1,59 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sz w:val="28"/>
          <w:szCs w:val="28"/>
        </w:rPr>
        <w:t>/сут. водой питьевого качества (минерализация до 1,0 г/дм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sz w:val="28"/>
          <w:szCs w:val="28"/>
        </w:rPr>
        <w:t>) на одного человека</w:t>
      </w:r>
      <w:r w:rsidRPr="002C3EB6">
        <w:rPr>
          <w:rFonts w:ascii="Calibri" w:eastAsia="Calibri" w:hAnsi="Calibri" w:cs="Times New Roman"/>
          <w:sz w:val="28"/>
          <w:szCs w:val="28"/>
          <w:vertAlign w:val="superscript"/>
        </w:rPr>
        <w:footnoteReference w:id="32"/>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Степень освоения запасов подземных вод составляет 4,5%. В ближайшей перспективе прирост эксплуатационных запасов подземных вод возможен за счет водозаборов подземных вод, работающих на неутвержденных запасах подземных вод.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целом, потребности Республики и Шалинского муниципального района в хозяйственно-питьевом водоснабжении прогнозными (естественными) эксплуатационными ресурсами обеспечены на неограниченный срок эксплуатации.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Месторождения минеральных подземных вод на территории Шалинского муниципального района не разведаны.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Земли, включая почвенные ресурсы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Площадь территории Шалинского муниципального района составляет 637,0 кв. км. Протяженность района с севера на юг – до </w:t>
      </w:r>
      <w:smartTag w:uri="urn:schemas-microsoft-com:office:smarttags" w:element="metricconverter">
        <w:smartTagPr>
          <w:attr w:name="ProductID" w:val="36 км"/>
        </w:smartTagPr>
        <w:r w:rsidRPr="002C3EB6">
          <w:rPr>
            <w:rFonts w:ascii="Times New Roman" w:eastAsia="Calibri" w:hAnsi="Times New Roman" w:cs="Times New Roman"/>
            <w:sz w:val="28"/>
            <w:szCs w:val="28"/>
          </w:rPr>
          <w:t>36 км</w:t>
        </w:r>
      </w:smartTag>
      <w:r w:rsidRPr="002C3EB6">
        <w:rPr>
          <w:rFonts w:ascii="Times New Roman" w:eastAsia="Calibri" w:hAnsi="Times New Roman" w:cs="Times New Roman"/>
          <w:sz w:val="28"/>
          <w:szCs w:val="28"/>
        </w:rPr>
        <w:t xml:space="preserve">, с запада на восток – до </w:t>
      </w:r>
      <w:smartTag w:uri="urn:schemas-microsoft-com:office:smarttags" w:element="metricconverter">
        <w:smartTagPr>
          <w:attr w:name="ProductID" w:val="31 км"/>
        </w:smartTagPr>
        <w:r w:rsidRPr="002C3EB6">
          <w:rPr>
            <w:rFonts w:ascii="Times New Roman" w:eastAsia="Calibri" w:hAnsi="Times New Roman" w:cs="Times New Roman"/>
            <w:sz w:val="28"/>
            <w:szCs w:val="28"/>
          </w:rPr>
          <w:t>31 км</w:t>
        </w:r>
      </w:smartTag>
      <w:r w:rsidRPr="002C3EB6">
        <w:rPr>
          <w:rFonts w:ascii="Times New Roman" w:eastAsia="Calibri" w:hAnsi="Times New Roman" w:cs="Times New Roman"/>
          <w:sz w:val="28"/>
          <w:szCs w:val="28"/>
        </w:rPr>
        <w:t>. На территории района расположено 10 населенных пунктов. Плотность населения 201,2</w:t>
      </w:r>
      <w:r w:rsidRPr="002C3EB6">
        <w:rPr>
          <w:rFonts w:ascii="Calibri" w:eastAsia="Calibri" w:hAnsi="Calibri" w:cs="Times New Roman"/>
          <w:sz w:val="28"/>
          <w:szCs w:val="28"/>
          <w:vertAlign w:val="superscript"/>
        </w:rPr>
        <w:footnoteReference w:id="33"/>
      </w:r>
      <w:r w:rsidRPr="002C3EB6">
        <w:rPr>
          <w:rFonts w:ascii="Times New Roman" w:eastAsia="Calibri" w:hAnsi="Times New Roman" w:cs="Times New Roman"/>
          <w:sz w:val="28"/>
          <w:szCs w:val="28"/>
        </w:rPr>
        <w:t xml:space="preserve"> чел/км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Земли на территории района представлены следующими категориями</w:t>
      </w:r>
      <w:r w:rsidRPr="002C3EB6">
        <w:rPr>
          <w:rFonts w:ascii="Calibri" w:eastAsia="Calibri" w:hAnsi="Calibri" w:cs="Times New Roman"/>
          <w:sz w:val="28"/>
          <w:szCs w:val="28"/>
          <w:vertAlign w:val="superscript"/>
        </w:rPr>
        <w:footnoteReference w:id="34"/>
      </w:r>
      <w:r w:rsidRPr="002C3EB6">
        <w:rPr>
          <w:rFonts w:ascii="Times New Roman" w:eastAsia="Calibri" w:hAnsi="Times New Roman" w:cs="Times New Roman"/>
          <w:sz w:val="28"/>
          <w:szCs w:val="28"/>
        </w:rPr>
        <w:t xml:space="preserve">: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земли сельскохозяйственного назначения – 52,2%;</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земли населённых пунктов – 7,5%;</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5,8%;</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земли лесного фонда – 34,4%;</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земли запаса – менее 0,1%.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землях лесного фонда располагаются два объекта особо охраняемых природных территорий: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Государственный природный заказник «Шалинский муниципальный»;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памятник природы регионального значения «Шалинская роща сосны».</w:t>
      </w:r>
    </w:p>
    <w:p w:rsidR="002C3EB6" w:rsidRPr="002C3EB6" w:rsidRDefault="002C3EB6" w:rsidP="002C3EB6">
      <w:pPr>
        <w:spacing w:after="0" w:line="360" w:lineRule="auto"/>
        <w:jc w:val="both"/>
        <w:rPr>
          <w:rFonts w:ascii="Times New Roman" w:eastAsia="Calibri" w:hAnsi="Times New Roman" w:cs="Times New Roman"/>
          <w:sz w:val="16"/>
          <w:szCs w:val="28"/>
          <w:u w:val="single"/>
        </w:rPr>
      </w:pPr>
      <w:bookmarkStart w:id="57" w:name="_Toc96740625"/>
      <w:bookmarkStart w:id="58" w:name="_Toc128188113"/>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Сельскохозяйственные угодья</w:t>
      </w:r>
      <w:bookmarkEnd w:id="57"/>
      <w:bookmarkEnd w:id="58"/>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Это земельные угодья, систематически используемые для получения сельскохозяйственной продукции. Сельскохозяйственные угодья подлежат особой охране. Предоставление их для несельскохозяйственных нужд допускается в исключительных случаях с учетом кадастровой стоимости угодий.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Сельскохозяйственные угодья на территории Шалинского муниципального района занимают 47,2% (</w:t>
      </w:r>
      <w:smartTag w:uri="urn:schemas-microsoft-com:office:smarttags" w:element="metricconverter">
        <w:smartTagPr>
          <w:attr w:name="ProductID" w:val="29987,5 га"/>
        </w:smartTagPr>
        <w:r w:rsidRPr="002C3EB6">
          <w:rPr>
            <w:rFonts w:ascii="Times New Roman" w:eastAsia="Calibri" w:hAnsi="Times New Roman" w:cs="Times New Roman"/>
            <w:sz w:val="28"/>
            <w:szCs w:val="28"/>
          </w:rPr>
          <w:t>29987,5 га</w:t>
        </w:r>
      </w:smartTag>
      <w:r w:rsidRPr="002C3EB6">
        <w:rPr>
          <w:rFonts w:ascii="Times New Roman" w:eastAsia="Calibri" w:hAnsi="Times New Roman" w:cs="Times New Roman"/>
          <w:sz w:val="28"/>
          <w:szCs w:val="28"/>
        </w:rPr>
        <w:t>) площади всех земель и присутствуют во всех категориях. Наибольшая доля сельскохозяйственных угодий на территории Шалинского муниципального района расположена на землях сельскохозяйственного назначения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_Ref495662076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4</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пользователями сельскохозяйственных угодий являются сельскохозяйственные предприятия, организации, а также граждане, занимающиеся производством сельскохозяйственной продукции.</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59" w:name="_Ref495662076"/>
      <w:r w:rsidRPr="002C3EB6">
        <w:rPr>
          <w:rFonts w:eastAsia="Times New Roman"/>
          <w:sz w:val="28"/>
          <w:szCs w:val="28"/>
          <w:lang w:eastAsia="ru-RU"/>
        </w:rPr>
        <w:t>Распределение земель на территории Шалинского муниципального района по категориям и видам использования</w:t>
      </w:r>
      <w:bookmarkEnd w:id="59"/>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082"/>
        <w:gridCol w:w="1560"/>
      </w:tblGrid>
      <w:tr w:rsidR="002C3EB6" w:rsidRPr="002C3EB6" w:rsidTr="002C3EB6">
        <w:trPr>
          <w:trHeight w:val="20"/>
        </w:trPr>
        <w:tc>
          <w:tcPr>
            <w:tcW w:w="3794"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Категория земель</w:t>
            </w:r>
          </w:p>
        </w:tc>
        <w:tc>
          <w:tcPr>
            <w:tcW w:w="4082"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Вид использования</w:t>
            </w:r>
          </w:p>
        </w:tc>
        <w:tc>
          <w:tcPr>
            <w:tcW w:w="1560"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Площадь, га</w:t>
            </w:r>
          </w:p>
        </w:tc>
      </w:tr>
      <w:tr w:rsidR="002C3EB6" w:rsidRPr="002C3EB6" w:rsidTr="002C3EB6">
        <w:trPr>
          <w:trHeight w:val="20"/>
        </w:trPr>
        <w:tc>
          <w:tcPr>
            <w:tcW w:w="379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сельскохозяйственного назначения</w:t>
            </w: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пашня</w:t>
            </w:r>
          </w:p>
        </w:tc>
        <w:tc>
          <w:tcPr>
            <w:tcW w:w="1560" w:type="dxa"/>
            <w:shd w:val="clear" w:color="auto" w:fill="auto"/>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19 734</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пастбища</w:t>
            </w:r>
          </w:p>
        </w:tc>
        <w:tc>
          <w:tcPr>
            <w:tcW w:w="1560" w:type="dxa"/>
            <w:shd w:val="clear" w:color="auto" w:fill="auto"/>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6 208</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сенокосы</w:t>
            </w:r>
          </w:p>
        </w:tc>
        <w:tc>
          <w:tcPr>
            <w:tcW w:w="1560" w:type="dxa"/>
            <w:shd w:val="clear" w:color="auto" w:fill="auto"/>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310</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многолетние насаждения</w:t>
            </w:r>
          </w:p>
        </w:tc>
        <w:tc>
          <w:tcPr>
            <w:tcW w:w="1560" w:type="dxa"/>
            <w:shd w:val="clear" w:color="auto" w:fill="auto"/>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332</w:t>
            </w:r>
          </w:p>
        </w:tc>
      </w:tr>
      <w:tr w:rsidR="002C3EB6" w:rsidRPr="002C3EB6" w:rsidTr="002C3EB6">
        <w:trPr>
          <w:trHeight w:val="20"/>
        </w:trPr>
        <w:tc>
          <w:tcPr>
            <w:tcW w:w="379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населенных пунктов</w:t>
            </w: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пашня</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2 273</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сенокосы</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231</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многолетние насаждения</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58</w:t>
            </w:r>
          </w:p>
        </w:tc>
      </w:tr>
    </w:tbl>
    <w:p w:rsidR="002C3EB6" w:rsidRPr="002C3EB6" w:rsidRDefault="002C3EB6" w:rsidP="002C3EB6">
      <w:pPr>
        <w:spacing w:after="200" w:line="276"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4</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082"/>
        <w:gridCol w:w="1560"/>
      </w:tblGrid>
      <w:tr w:rsidR="002C3EB6" w:rsidRPr="002C3EB6" w:rsidTr="002C3EB6">
        <w:trPr>
          <w:trHeight w:val="20"/>
        </w:trPr>
        <w:tc>
          <w:tcPr>
            <w:tcW w:w="3794"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Категория земель</w:t>
            </w:r>
          </w:p>
        </w:tc>
        <w:tc>
          <w:tcPr>
            <w:tcW w:w="4082"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Вид использования</w:t>
            </w:r>
          </w:p>
        </w:tc>
        <w:tc>
          <w:tcPr>
            <w:tcW w:w="1560"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Площадь, га</w:t>
            </w:r>
          </w:p>
        </w:tc>
      </w:tr>
      <w:tr w:rsidR="002C3EB6" w:rsidRPr="002C3EB6" w:rsidTr="002C3EB6">
        <w:trPr>
          <w:trHeight w:val="20"/>
        </w:trPr>
        <w:tc>
          <w:tcPr>
            <w:tcW w:w="379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лесного фонда</w:t>
            </w: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пашни, пастбища, сенокосы</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202</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многолетние насаждения</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286</w:t>
            </w:r>
          </w:p>
        </w:tc>
      </w:tr>
      <w:tr w:rsidR="002C3EB6" w:rsidRPr="002C3EB6" w:rsidTr="002C3EB6">
        <w:trPr>
          <w:trHeight w:val="20"/>
        </w:trPr>
        <w:tc>
          <w:tcPr>
            <w:tcW w:w="379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промышленности и иного специального назначения</w:t>
            </w: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пашня</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169</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пастбища</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48</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сенокосы</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120</w:t>
            </w:r>
          </w:p>
        </w:tc>
      </w:tr>
      <w:tr w:rsidR="002C3EB6" w:rsidRPr="002C3EB6" w:rsidTr="002C3EB6">
        <w:trPr>
          <w:trHeight w:val="20"/>
        </w:trPr>
        <w:tc>
          <w:tcPr>
            <w:tcW w:w="379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запаса</w:t>
            </w: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пашня</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13</w:t>
            </w:r>
          </w:p>
        </w:tc>
      </w:tr>
      <w:tr w:rsidR="002C3EB6" w:rsidRPr="002C3EB6" w:rsidTr="002C3EB6">
        <w:trPr>
          <w:trHeight w:val="20"/>
        </w:trPr>
        <w:tc>
          <w:tcPr>
            <w:tcW w:w="3794" w:type="dxa"/>
            <w:vMerge/>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p>
        </w:tc>
        <w:tc>
          <w:tcPr>
            <w:tcW w:w="4082" w:type="dxa"/>
            <w:shd w:val="clear" w:color="auto" w:fill="auto"/>
          </w:tcPr>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пастбища</w:t>
            </w:r>
          </w:p>
        </w:tc>
        <w:tc>
          <w:tcPr>
            <w:tcW w:w="1560" w:type="dxa"/>
            <w:shd w:val="clear" w:color="auto" w:fill="auto"/>
            <w:vAlign w:val="center"/>
          </w:tcPr>
          <w:p w:rsidR="002C3EB6" w:rsidRPr="002C3EB6" w:rsidRDefault="002C3EB6" w:rsidP="002C3EB6">
            <w:pPr>
              <w:spacing w:after="0" w:line="240" w:lineRule="auto"/>
              <w:ind w:right="176"/>
              <w:jc w:val="right"/>
              <w:rPr>
                <w:rFonts w:ascii="Times New Roman" w:eastAsia="Calibri" w:hAnsi="Times New Roman" w:cs="Times New Roman"/>
                <w:sz w:val="28"/>
                <w:szCs w:val="28"/>
              </w:rPr>
            </w:pPr>
            <w:r w:rsidRPr="002C3EB6">
              <w:rPr>
                <w:rFonts w:ascii="Times New Roman" w:eastAsia="Calibri" w:hAnsi="Times New Roman" w:cs="Times New Roman"/>
                <w:sz w:val="28"/>
                <w:szCs w:val="28"/>
              </w:rPr>
              <w:t>4</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bookmarkStart w:id="60" w:name="_Toc96740626"/>
      <w:bookmarkStart w:id="61" w:name="_Toc128188114"/>
      <w:r w:rsidRPr="002C3EB6">
        <w:rPr>
          <w:rFonts w:ascii="Times New Roman" w:eastAsia="Calibri" w:hAnsi="Times New Roman" w:cs="Times New Roman"/>
          <w:i/>
          <w:sz w:val="28"/>
          <w:szCs w:val="28"/>
        </w:rPr>
        <w:t>Земли под водными объектами, включая болот</w:t>
      </w:r>
      <w:bookmarkEnd w:id="60"/>
      <w:bookmarkEnd w:id="61"/>
      <w:r w:rsidRPr="002C3EB6">
        <w:rPr>
          <w:rFonts w:ascii="Times New Roman" w:eastAsia="Calibri" w:hAnsi="Times New Roman" w:cs="Times New Roman"/>
          <w:i/>
          <w:sz w:val="28"/>
          <w:szCs w:val="28"/>
        </w:rPr>
        <w:t>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Наибольшее количество земель под водными объектами находится в категории земель сельскохозяйственного назначения (77% или </w:t>
      </w:r>
      <w:smartTag w:uri="urn:schemas-microsoft-com:office:smarttags" w:element="metricconverter">
        <w:smartTagPr>
          <w:attr w:name="ProductID" w:val="728,5 га"/>
        </w:smartTagPr>
        <w:r w:rsidRPr="002C3EB6">
          <w:rPr>
            <w:rFonts w:ascii="Times New Roman" w:eastAsia="Calibri" w:hAnsi="Times New Roman" w:cs="Times New Roman"/>
            <w:sz w:val="28"/>
            <w:szCs w:val="28"/>
          </w:rPr>
          <w:t>728,5 га</w:t>
        </w:r>
      </w:smartTag>
      <w:r w:rsidRPr="002C3EB6">
        <w:rPr>
          <w:rFonts w:ascii="Times New Roman" w:eastAsia="Calibri" w:hAnsi="Times New Roman" w:cs="Times New Roman"/>
          <w:sz w:val="28"/>
          <w:szCs w:val="28"/>
        </w:rPr>
        <w:t xml:space="preserve">), остальные расположены на землях промышленности и иного специального назначения (14% или </w:t>
      </w:r>
      <w:smartTag w:uri="urn:schemas-microsoft-com:office:smarttags" w:element="metricconverter">
        <w:smartTagPr>
          <w:attr w:name="ProductID" w:val="129 га"/>
        </w:smartTagPr>
        <w:r w:rsidRPr="002C3EB6">
          <w:rPr>
            <w:rFonts w:ascii="Times New Roman" w:eastAsia="Calibri" w:hAnsi="Times New Roman" w:cs="Times New Roman"/>
            <w:sz w:val="28"/>
            <w:szCs w:val="28"/>
          </w:rPr>
          <w:t>129 га</w:t>
        </w:r>
      </w:smartTag>
      <w:r w:rsidRPr="002C3EB6">
        <w:rPr>
          <w:rFonts w:ascii="Times New Roman" w:eastAsia="Calibri" w:hAnsi="Times New Roman" w:cs="Times New Roman"/>
          <w:sz w:val="28"/>
          <w:szCs w:val="28"/>
        </w:rPr>
        <w:t xml:space="preserve">) и лесного фонда (9% или </w:t>
      </w:r>
      <w:smartTag w:uri="urn:schemas-microsoft-com:office:smarttags" w:element="metricconverter">
        <w:smartTagPr>
          <w:attr w:name="ProductID" w:val="85 га"/>
        </w:smartTagPr>
        <w:r w:rsidRPr="002C3EB6">
          <w:rPr>
            <w:rFonts w:ascii="Times New Roman" w:eastAsia="Calibri" w:hAnsi="Times New Roman" w:cs="Times New Roman"/>
            <w:sz w:val="28"/>
            <w:szCs w:val="28"/>
          </w:rPr>
          <w:t>85 га</w:t>
        </w:r>
      </w:smartTag>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u w:val="single"/>
        </w:rPr>
      </w:pPr>
      <w:bookmarkStart w:id="62" w:name="_Toc96740627"/>
      <w:bookmarkStart w:id="63" w:name="_Toc128188115"/>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Земли застройки</w:t>
      </w:r>
      <w:bookmarkStart w:id="64" w:name="_Toc96740628"/>
      <w:bookmarkStart w:id="65" w:name="_Toc128188116"/>
      <w:bookmarkEnd w:id="62"/>
      <w:bookmarkEnd w:id="6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эти угодья включены территории под зданиями и сооружениями, а также земельные участки, необходимые для их эксплуатации и обслуживания.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Земли застройки присутствуют в основном в категории земель населенных пунктов, промышленности и сельхозназначения. Незначительная их часть содержится и в землях лесного фонда (0,9%).</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Земли застройки занимают </w:t>
      </w:r>
      <w:smartTag w:uri="urn:schemas-microsoft-com:office:smarttags" w:element="metricconverter">
        <w:smartTagPr>
          <w:attr w:name="ProductID" w:val="4104 га"/>
        </w:smartTagPr>
        <w:r w:rsidRPr="002C3EB6">
          <w:rPr>
            <w:rFonts w:ascii="Times New Roman" w:eastAsia="Calibri" w:hAnsi="Times New Roman" w:cs="Times New Roman"/>
            <w:sz w:val="28"/>
            <w:szCs w:val="28"/>
          </w:rPr>
          <w:t>4104 га</w:t>
        </w:r>
      </w:smartTag>
      <w:r w:rsidRPr="002C3EB6">
        <w:rPr>
          <w:rFonts w:ascii="Times New Roman" w:eastAsia="Calibri" w:hAnsi="Times New Roman" w:cs="Times New Roman"/>
          <w:sz w:val="28"/>
          <w:szCs w:val="28"/>
        </w:rPr>
        <w:t xml:space="preserve">, в т.ч. на землях населённых пунктов </w:t>
      </w:r>
      <w:smartTag w:uri="urn:schemas-microsoft-com:office:smarttags" w:element="metricconverter">
        <w:smartTagPr>
          <w:attr w:name="ProductID" w:val="2009 га"/>
        </w:smartTagPr>
        <w:r w:rsidRPr="002C3EB6">
          <w:rPr>
            <w:rFonts w:ascii="Times New Roman" w:eastAsia="Calibri" w:hAnsi="Times New Roman" w:cs="Times New Roman"/>
            <w:sz w:val="28"/>
            <w:szCs w:val="28"/>
          </w:rPr>
          <w:t>2009 га</w:t>
        </w:r>
      </w:smartTag>
      <w:r w:rsidRPr="002C3EB6">
        <w:rPr>
          <w:rFonts w:ascii="Times New Roman" w:eastAsia="Calibri" w:hAnsi="Times New Roman" w:cs="Times New Roman"/>
          <w:sz w:val="28"/>
          <w:szCs w:val="28"/>
        </w:rPr>
        <w:t xml:space="preserve"> (49,0%), на землях промышленности </w:t>
      </w:r>
      <w:smartTag w:uri="urn:schemas-microsoft-com:office:smarttags" w:element="metricconverter">
        <w:smartTagPr>
          <w:attr w:name="ProductID" w:val="1072 га"/>
        </w:smartTagPr>
        <w:r w:rsidRPr="002C3EB6">
          <w:rPr>
            <w:rFonts w:ascii="Times New Roman" w:eastAsia="Calibri" w:hAnsi="Times New Roman" w:cs="Times New Roman"/>
            <w:sz w:val="28"/>
            <w:szCs w:val="28"/>
          </w:rPr>
          <w:t>1072 га</w:t>
        </w:r>
      </w:smartTag>
      <w:r w:rsidRPr="002C3EB6">
        <w:rPr>
          <w:rFonts w:ascii="Times New Roman" w:eastAsia="Calibri" w:hAnsi="Times New Roman" w:cs="Times New Roman"/>
          <w:sz w:val="28"/>
          <w:szCs w:val="28"/>
        </w:rPr>
        <w:t xml:space="preserve"> (26,1%), на землях сельскохозяйственного назначения </w:t>
      </w:r>
      <w:smartTag w:uri="urn:schemas-microsoft-com:office:smarttags" w:element="metricconverter">
        <w:smartTagPr>
          <w:attr w:name="ProductID" w:val="985 га"/>
        </w:smartTagPr>
        <w:r w:rsidRPr="002C3EB6">
          <w:rPr>
            <w:rFonts w:ascii="Times New Roman" w:eastAsia="Calibri" w:hAnsi="Times New Roman" w:cs="Times New Roman"/>
            <w:sz w:val="28"/>
            <w:szCs w:val="28"/>
          </w:rPr>
          <w:t>985 га</w:t>
        </w:r>
      </w:smartTag>
      <w:r w:rsidRPr="002C3EB6">
        <w:rPr>
          <w:rFonts w:ascii="Times New Roman" w:eastAsia="Calibri" w:hAnsi="Times New Roman" w:cs="Times New Roman"/>
          <w:sz w:val="28"/>
          <w:szCs w:val="28"/>
        </w:rPr>
        <w:t xml:space="preserve"> (24,0%).</w:t>
      </w:r>
    </w:p>
    <w:p w:rsidR="002C3EB6" w:rsidRPr="002C3EB6" w:rsidRDefault="002C3EB6" w:rsidP="002C3EB6">
      <w:pPr>
        <w:spacing w:after="0" w:line="360" w:lineRule="auto"/>
        <w:ind w:firstLine="567"/>
        <w:jc w:val="both"/>
        <w:rPr>
          <w:rFonts w:ascii="Times New Roman" w:eastAsia="Calibri" w:hAnsi="Times New Roman" w:cs="Times New Roman"/>
          <w:sz w:val="28"/>
          <w:szCs w:val="28"/>
          <w:u w:val="single"/>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Земли под дорогами</w:t>
      </w:r>
      <w:bookmarkStart w:id="66" w:name="_Toc96740629"/>
      <w:bookmarkStart w:id="67" w:name="_Toc128188117"/>
      <w:bookmarkEnd w:id="64"/>
      <w:bookmarkEnd w:id="6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эти угодья включены земли, занятые автомобильными и железнодорожными магистралями, расположенные в полосах отвода этих дорог, скотопрогоны, улицы, проезды, площади, иные пути сообщения. </w:t>
      </w:r>
      <w:r w:rsidRPr="002C3EB6">
        <w:rPr>
          <w:rFonts w:ascii="Times New Roman" w:eastAsia="Calibri" w:hAnsi="Times New Roman" w:cs="Times New Roman"/>
          <w:sz w:val="28"/>
          <w:szCs w:val="28"/>
        </w:rPr>
        <w:lastRenderedPageBreak/>
        <w:t>Земли под дорогами присутствуют во всех категориях, 59% из них занимают грунтовые дороги.</w:t>
      </w:r>
    </w:p>
    <w:bookmarkEnd w:id="66"/>
    <w:bookmarkEnd w:id="67"/>
    <w:p w:rsidR="002C3EB6" w:rsidRPr="002C3EB6" w:rsidRDefault="002C3EB6" w:rsidP="002C3EB6">
      <w:pPr>
        <w:spacing w:after="0" w:line="360" w:lineRule="auto"/>
        <w:ind w:firstLine="567"/>
        <w:jc w:val="both"/>
        <w:rPr>
          <w:rFonts w:ascii="Times New Roman" w:eastAsia="Calibri" w:hAnsi="Times New Roman" w:cs="Times New Roman"/>
          <w:sz w:val="28"/>
          <w:szCs w:val="28"/>
          <w:u w:val="single"/>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 xml:space="preserve">Нарушенные земли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Занимают </w:t>
      </w:r>
      <w:smartTag w:uri="urn:schemas-microsoft-com:office:smarttags" w:element="metricconverter">
        <w:smartTagPr>
          <w:attr w:name="ProductID" w:val="12 га"/>
        </w:smartTagPr>
        <w:r w:rsidRPr="002C3EB6">
          <w:rPr>
            <w:rFonts w:ascii="Times New Roman" w:eastAsia="Calibri" w:hAnsi="Times New Roman" w:cs="Times New Roman"/>
            <w:sz w:val="28"/>
            <w:szCs w:val="28"/>
          </w:rPr>
          <w:t>12 га</w:t>
        </w:r>
      </w:smartTag>
      <w:r w:rsidRPr="002C3EB6">
        <w:rPr>
          <w:rFonts w:ascii="Times New Roman" w:eastAsia="Calibri" w:hAnsi="Times New Roman" w:cs="Times New Roman"/>
          <w:sz w:val="28"/>
          <w:szCs w:val="28"/>
        </w:rPr>
        <w:t xml:space="preserve"> и сосредоточены на землях сельскохозяйственного назначения.</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Особо охраняемые природные территории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Согласно Федеральному Закону от 14.03.1995 г. №33-ФЗ «Об особо охраняемых природных территориях»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территории Шалинского муниципального района располагаются два объекта ООПТ регионального значения: государственный природный заказник «Шалинский муниципальный» и памятник природы «Шалинская роща сосны». Оба объекта расположены на землях лесного фонда. ООПТ федерального и местного значения на территории района отсутствуют.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Государственный природный заказник «Шалинский муниципальный» имеет биологический профиль и предназначен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 Заказник образован в 1977 году без ограничения срока действия. Площадь заказника – 26,3 тыс. га, в том числе земли лесного фонда – 16,7 тыс. га.</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Основными задачами заказника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сохранение, восстановление, воспроизводство ценных в хозяйственном, научном и культурном отношении животных, а также редких и исчезающих видов животных, в том числе: кот лесной, кавказская выдра, норка европейская, медведь бурый, ночница остроухая, вечерница гигантская, филин, черный аист, орел-змееяд, крот малый, беркут;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сохранение среды их обитания, путей миграции, мест гнездования, зимовки, а также поддержание экологического баланса;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проведение биотехнических мероприятий с целью создания наиболее благоприятных условий обитания охраняемым объектам животного мира;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систематическое проведение учётных работ, научно обоснованное регулирование численности охотничьих животных;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защита, сохранение и воспроизводство редких, реликтовых, эндемичных и исчезающих видов растений и растительных группировок, в том числе: бук восточный, граб кавказский, груша кавказская, клен светлый, вяз шершавый, липа кавказская, лещина обыкновенная, мушмула германская, слива растопыренная (алыча), яблоня лесная, крушина слабительная, калина обыкновенная, калина гордовина, жимолость кавказская, жимолость каприфоль, обвойник греческий, виноград лесной, рододендрон желтый; фиалка, тамус обыкновенный (Адамов корень), виды купены, пыльцеголовник красный, пыльцеголовник длиннолистный, лук медвежий (черемша), первоцвет крупночашечковый, первоцвет Воронова, листовик сколопендровый, копытень грузинский и др.;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охрана природных ландшафтов;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содействие в проведении научно-исследовательских работ без нарушения установленного режима заказника;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пропаганда передового опыта охраны растительного, животного мира и природных ландшафтов.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заказника запрещается любая деятельность, если она противоречит целям создания заказника или причиняет вред природным комплексам и их компонентам, в том числе: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распашка земель;</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все виды рубок леса кроме санитарных;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сенокошение на лесных полянах до </w:t>
      </w:r>
      <w:smartTag w:uri="urn:schemas-microsoft-com:office:smarttags" w:element="metricconverter">
        <w:smartTagPr>
          <w:attr w:name="ProductID" w:val="5 га"/>
        </w:smartTagPr>
        <w:r w:rsidRPr="002C3EB6">
          <w:rPr>
            <w:rFonts w:ascii="Times New Roman" w:eastAsia="Times New Roman" w:hAnsi="Times New Roman" w:cs="Times New Roman"/>
            <w:sz w:val="28"/>
            <w:szCs w:val="28"/>
            <w:lang w:eastAsia="ru-RU" w:bidi="en-US"/>
          </w:rPr>
          <w:t>5 га</w:t>
        </w:r>
      </w:smartTag>
      <w:r w:rsidRPr="002C3EB6">
        <w:rPr>
          <w:rFonts w:ascii="Times New Roman" w:eastAsia="Times New Roman" w:hAnsi="Times New Roman" w:cs="Times New Roman"/>
          <w:sz w:val="28"/>
          <w:szCs w:val="28"/>
          <w:lang w:eastAsia="ru-RU" w:bidi="en-US"/>
        </w:rPr>
        <w:t>, выпас скота, заготовка и сбор грибов, ягод, плодов, орехов, семян, лекарственных и иных растений, другие виды пользования растительным миром;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охота, лов рыбы, добывание животных, не отнесенных к объектам охоты и рыболовства, другие виды пользования животным миром;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предоставление земельных участков под застройку, а также для коллективного садоводства и огородничества;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проведение гидромелиоративных и ирригационных работ, геологоразведочных изысканий и разработка полезных ископаемых;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зданий, дорог, сооружений и трубопроводов, линий электропередач и прочих коммуникаций;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применение ядохимикатов, минеральных удобрений, химических средств защиты растений и стимуляторов роста;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взрывные работы;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проезд и стоянка транспортных средств вне дорог общего пользования;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устройство привалов, биваков, туристических стоянок и лагерей, иные формы отдыха населения;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Памятник природы «Шалинская роща сосны» организован Постановлением Правительства Чеченской Республики от 14 ноября 2006 года № 125 «О памятниках природы Чеченской Республики». Памятник природы имеет ботанический статус и располагается на территории Шалинского участкового лесничества. Площадь памятника - 6,3 га.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Почвы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Распределение почвенного покрова на территории Шалинского муниципального района подчиняется таким географическим закономерностям, как широтная зональность и высотная поясность.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схеме почвенного районирования Кавказа территория Шалинского муниципального района отнесена к гумидной почвенно-климатической области умеренного климатического пояса, восточно-кавказской провинции. Данная провинция не подразделяется на более мелкие единицы районирования.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Шалинского муниципального района представлены черноземами (занимают равнинную часть территории района) и бурыми горно-лесными почвами (занимают южную часть района). Пойма реки Аргун сложена аллювиальными почвами.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Чернозёмы - богатый </w:t>
      </w:r>
      <w:hyperlink r:id="rId31" w:tooltip="Гумус" w:history="1">
        <w:r w:rsidRPr="002C3EB6">
          <w:rPr>
            <w:rFonts w:ascii="Times New Roman" w:eastAsia="Calibri" w:hAnsi="Times New Roman" w:cs="Times New Roman"/>
            <w:sz w:val="28"/>
            <w:szCs w:val="28"/>
          </w:rPr>
          <w:t>гумусом</w:t>
        </w:r>
      </w:hyperlink>
      <w:r w:rsidRPr="002C3EB6">
        <w:rPr>
          <w:rFonts w:ascii="Times New Roman" w:eastAsia="Calibri" w:hAnsi="Times New Roman" w:cs="Times New Roman"/>
          <w:sz w:val="28"/>
          <w:szCs w:val="28"/>
        </w:rPr>
        <w:t xml:space="preserve">, тёмноокрашенный тип </w:t>
      </w:r>
      <w:hyperlink r:id="rId32" w:tooltip="Почва" w:history="1">
        <w:r w:rsidRPr="002C3EB6">
          <w:rPr>
            <w:rFonts w:ascii="Times New Roman" w:eastAsia="Calibri" w:hAnsi="Times New Roman" w:cs="Times New Roman"/>
            <w:sz w:val="28"/>
            <w:szCs w:val="28"/>
          </w:rPr>
          <w:t>почвы</w:t>
        </w:r>
      </w:hyperlink>
      <w:r w:rsidRPr="002C3EB6">
        <w:rPr>
          <w:rFonts w:ascii="Times New Roman" w:eastAsia="Calibri" w:hAnsi="Times New Roman" w:cs="Times New Roman"/>
          <w:sz w:val="28"/>
          <w:szCs w:val="28"/>
        </w:rPr>
        <w:t>, сформировавшийся при периодически промывном или непромывном водном режиме под многолетней травянистой растительностью. Черноземы формируются на продуктах выветривания известняков, сланцев и песчаников.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Чернозёмы обладают хорошими водно-воздушными свойствами, отличаются комковатой или зернистой структурой, содержанием в </w:t>
      </w:r>
      <w:hyperlink r:id="rId33" w:tooltip="Почвенный поглощающий комплекс" w:history="1">
        <w:r w:rsidRPr="002C3EB6">
          <w:rPr>
            <w:rFonts w:ascii="Times New Roman" w:eastAsia="Calibri" w:hAnsi="Times New Roman" w:cs="Times New Roman"/>
            <w:sz w:val="28"/>
            <w:szCs w:val="28"/>
          </w:rPr>
          <w:t>почвенном поглощающем комплексе</w:t>
        </w:r>
      </w:hyperlink>
      <w:r w:rsidRPr="002C3EB6">
        <w:rPr>
          <w:rFonts w:ascii="Times New Roman" w:eastAsia="Calibri" w:hAnsi="Times New Roman" w:cs="Times New Roman"/>
          <w:sz w:val="28"/>
          <w:szCs w:val="28"/>
        </w:rPr>
        <w:t> от 70 до 90 % </w:t>
      </w:r>
      <w:hyperlink r:id="rId34" w:tooltip="Кальций" w:history="1">
        <w:r w:rsidRPr="002C3EB6">
          <w:rPr>
            <w:rFonts w:ascii="Times New Roman" w:eastAsia="Calibri" w:hAnsi="Times New Roman" w:cs="Times New Roman"/>
            <w:sz w:val="28"/>
            <w:szCs w:val="28"/>
          </w:rPr>
          <w:t>кальция</w:t>
        </w:r>
      </w:hyperlink>
      <w:r w:rsidRPr="002C3EB6">
        <w:rPr>
          <w:rFonts w:ascii="Times New Roman" w:eastAsia="Calibri" w:hAnsi="Times New Roman" w:cs="Times New Roman"/>
          <w:sz w:val="28"/>
          <w:szCs w:val="28"/>
        </w:rPr>
        <w:t>, нейтральной или почти нейтральной реакцией, повышенным естественным </w:t>
      </w:r>
      <w:hyperlink r:id="rId35" w:tooltip="Плодородие почвы" w:history="1">
        <w:r w:rsidRPr="002C3EB6">
          <w:rPr>
            <w:rFonts w:ascii="Times New Roman" w:eastAsia="Calibri" w:hAnsi="Times New Roman" w:cs="Times New Roman"/>
            <w:sz w:val="28"/>
            <w:szCs w:val="28"/>
          </w:rPr>
          <w:t>плодородием</w:t>
        </w:r>
      </w:hyperlink>
      <w:r w:rsidRPr="002C3EB6">
        <w:rPr>
          <w:rFonts w:ascii="Times New Roman" w:eastAsia="Calibri" w:hAnsi="Times New Roman" w:cs="Times New Roman"/>
          <w:sz w:val="28"/>
          <w:szCs w:val="28"/>
        </w:rPr>
        <w:t xml:space="preserve"> и интенсивной гумификацией. По содержанию гумуса черноземы на территории Шалинского муниципального района характеризуются как </w:t>
      </w:r>
      <w:r w:rsidRPr="002C3EB6">
        <w:rPr>
          <w:rFonts w:ascii="Times New Roman" w:eastAsia="Calibri" w:hAnsi="Times New Roman" w:cs="Times New Roman"/>
          <w:sz w:val="28"/>
          <w:szCs w:val="28"/>
        </w:rPr>
        <w:lastRenderedPageBreak/>
        <w:t xml:space="preserve">типичные малогумусные (содержание гумуса 6-4%, темно-серая окраска) и среднегумусные (9-6% гумуса, черная окраска), так и выщелоченные среднегумусные черноземы.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Бурые горно-лесные почвы – наиболее распространенные горные почвы всего Кавказа. Они развиваются в условиях преобладания осадков над испаряемостью и образуют вертикальную зону почти на всей территории Северного Кавказа. В зависимости от увлажнения зона распространения этих почв может начинаться с высоты 300-</w:t>
      </w:r>
      <w:smartTag w:uri="urn:schemas-microsoft-com:office:smarttags" w:element="metricconverter">
        <w:smartTagPr>
          <w:attr w:name="ProductID" w:val="400 м"/>
        </w:smartTagPr>
        <w:r w:rsidRPr="002C3EB6">
          <w:rPr>
            <w:rFonts w:ascii="Times New Roman" w:eastAsia="Calibri" w:hAnsi="Times New Roman" w:cs="Times New Roman"/>
            <w:sz w:val="28"/>
            <w:szCs w:val="28"/>
          </w:rPr>
          <w:t>400 м</w:t>
        </w:r>
      </w:smartTag>
      <w:r w:rsidRPr="002C3EB6">
        <w:rPr>
          <w:rFonts w:ascii="Times New Roman" w:eastAsia="Calibri" w:hAnsi="Times New Roman" w:cs="Times New Roman"/>
          <w:sz w:val="28"/>
          <w:szCs w:val="28"/>
        </w:rPr>
        <w:t xml:space="preserve"> и подниматься до 1800-</w:t>
      </w:r>
      <w:smartTag w:uri="urn:schemas-microsoft-com:office:smarttags" w:element="metricconverter">
        <w:smartTagPr>
          <w:attr w:name="ProductID" w:val="2000 м"/>
        </w:smartTagPr>
        <w:r w:rsidRPr="002C3EB6">
          <w:rPr>
            <w:rFonts w:ascii="Times New Roman" w:eastAsia="Calibri" w:hAnsi="Times New Roman" w:cs="Times New Roman"/>
            <w:sz w:val="28"/>
            <w:szCs w:val="28"/>
          </w:rPr>
          <w:t>2000 м</w:t>
        </w:r>
      </w:smartTag>
      <w:r w:rsidRPr="002C3EB6">
        <w:rPr>
          <w:rFonts w:ascii="Times New Roman" w:eastAsia="Calibri" w:hAnsi="Times New Roman" w:cs="Times New Roman"/>
          <w:sz w:val="28"/>
          <w:szCs w:val="28"/>
        </w:rPr>
        <w:t xml:space="preserve">. Бурые горно-лесные почвы в данном районе типичны под буковыми, дубово-грабовыми и другими мезофильными лесами на щебнистых продуктах выветривания плотных горных пород. В их профиле, общая мощность которого редко превышает </w:t>
      </w:r>
      <w:smartTag w:uri="urn:schemas-microsoft-com:office:smarttags" w:element="metricconverter">
        <w:smartTagPr>
          <w:attr w:name="ProductID" w:val="80 см"/>
        </w:smartTagPr>
        <w:r w:rsidRPr="002C3EB6">
          <w:rPr>
            <w:rFonts w:ascii="Times New Roman" w:eastAsia="Calibri" w:hAnsi="Times New Roman" w:cs="Times New Roman"/>
            <w:sz w:val="28"/>
            <w:szCs w:val="28"/>
          </w:rPr>
          <w:t>80 см</w:t>
        </w:r>
      </w:smartTag>
      <w:r w:rsidRPr="002C3EB6">
        <w:rPr>
          <w:rFonts w:ascii="Times New Roman" w:eastAsia="Calibri" w:hAnsi="Times New Roman" w:cs="Times New Roman"/>
          <w:sz w:val="28"/>
          <w:szCs w:val="28"/>
        </w:rPr>
        <w:t>, под лесной подстилкой (1-5 см) залегает серовато-бурный гумусовый горизонт (10-15 см), содержащий от 6 до 15 % гумуса. С увеличением глубины количество гумуса очень резко убывает, но общая мощность гумусированных горизонтов обычно составляет 50-60 см. Подгумусовые горизонты имеют бурый цвет и ореховато-комковатую структуру. Механический состав глинистый или щебнисто-суглинистый.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Аллювиальные почвы – тип почв, приуроченный к пойме реки Аргун. Отличительной особенностью почв является периодическое затопление паводковыми водами, не обязательно ежегодное, но сопровождающееся наносом (намывом) и отложением на поверхности почвы нового минерального материала (аллювиальный процесс). Кроме того, на данные почвы оказывает влияние близкое залегание грунтовых вод. Эти почвы отличаются высоким плодородием.</w:t>
      </w:r>
    </w:p>
    <w:p w:rsidR="002C3EB6" w:rsidRPr="002C3EB6" w:rsidRDefault="002C3EB6" w:rsidP="002C3EB6">
      <w:pPr>
        <w:spacing w:after="0" w:line="360" w:lineRule="auto"/>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Растительность, включая лесные ресурсы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Растительность Шалинского муниципального района обладает высоким разнообразием, что обусловлено ее конгломератностью (присутствием видов разной экологии и происхождения), особенностями рельефа и климата.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Территория Шалинского муниципального района относится к следующим растительным зонам: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лесостепь - центральная часть района;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горные леса - южная часть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зоны лесостепи характерно сложное чередование небольших массивов лиственных лесов с участками разнотравных степей. В связи с высокой степенью антропогенной освоенности района значительную долю территории его центральной части занимают культурные посевы (зерновые, овощные и плодово-ягодные культуры).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горных районов на распределение растительности огромное влияние оказывает разнообразие физико-географических условий, формы рельефа, высота района над уровнем моря, горные породы, из которых сложена поверхность почвенного покрова, температура и степень увлажнения. Продолжительность вегетационного периода – середина марта или начало апреля до октября, примерно 210 дней.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Всего на территории Чеченской Республики насчитывается более 2200 видов высших растений, относящихся к 116 семействам и 650 родам, значительная часть которых присутствует и на территории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районе представлены многие типы растительности – лесная, травянистая и пустынная, более 240 ассоциаций (ассоциация – низшая таксономическая единица растительности), из которых свыше 120 – травянистой растительности, 80 – лесной растительности и 40 – растительности пустыни (включая аридные комплексы среднегорий).</w:t>
      </w:r>
      <w:r w:rsidRPr="002C3EB6">
        <w:rPr>
          <w:rFonts w:ascii="Times New Roman" w:eastAsia="Calibri" w:hAnsi="Times New Roman" w:cs="Times New Roman"/>
          <w:sz w:val="28"/>
          <w:szCs w:val="28"/>
          <w:shd w:val="clear" w:color="auto" w:fill="FFFF00"/>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Леса Шалинского муниципального района по лесорастительному районированию согласно Перечню лесорастительных зон и лесных районов, утвержденному приказом Рослесхоза от 09.03.2011 г. № 61 «Об утверждении Перечня лесорастительных зон и Перечня лесных районов Российской Федерации», относятся к зоне горного Северного Кавказа и к лесному району </w:t>
      </w:r>
      <w:r w:rsidRPr="002C3EB6">
        <w:rPr>
          <w:rFonts w:ascii="Times New Roman" w:eastAsia="Calibri" w:hAnsi="Times New Roman" w:cs="Times New Roman"/>
          <w:sz w:val="28"/>
          <w:szCs w:val="28"/>
        </w:rPr>
        <w:lastRenderedPageBreak/>
        <w:t xml:space="preserve">«Северо-Кавказский горный район» и находятся в границах Шалинского лесничества Министерства лесного хозяйства Чеченской Республики.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лесных массивах преобладает бук (84%), а также встречаются груша, абрикос, грецкий орех, бузина, шиповник и другие виды растений.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географическом отношении основная часть лесных массивов расположена на вытянутом с запада на восток Маштакском хребте (высота хребта в среднем в пределах лесничества - 900 м). Небольшая часть лесов расположена на Гудермесском хребте, в южной его части, который гораздо ниже Маштакского, вытянут с юго-востока на северо-запад, характеризуется более мягким климатом.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Склоны крутизной до 10</w:t>
      </w:r>
      <w:r w:rsidRPr="002C3EB6">
        <w:rPr>
          <w:rFonts w:ascii="Times New Roman" w:eastAsia="Calibri" w:hAnsi="Times New Roman" w:cs="Times New Roman"/>
          <w:sz w:val="28"/>
          <w:szCs w:val="28"/>
          <w:vertAlign w:val="superscript"/>
        </w:rPr>
        <w:t>о</w:t>
      </w:r>
      <w:r w:rsidRPr="002C3EB6">
        <w:rPr>
          <w:rFonts w:ascii="Times New Roman" w:eastAsia="Calibri" w:hAnsi="Times New Roman" w:cs="Times New Roman"/>
          <w:sz w:val="28"/>
          <w:szCs w:val="28"/>
        </w:rPr>
        <w:t xml:space="preserve"> занимают 24,0% покрытых лесной растительностью земель, от 11</w:t>
      </w:r>
      <w:r w:rsidRPr="002C3EB6">
        <w:rPr>
          <w:rFonts w:ascii="Times New Roman" w:eastAsia="Calibri" w:hAnsi="Times New Roman" w:cs="Times New Roman"/>
          <w:sz w:val="28"/>
          <w:szCs w:val="28"/>
          <w:vertAlign w:val="superscript"/>
        </w:rPr>
        <w:t>о</w:t>
      </w:r>
      <w:r w:rsidRPr="002C3EB6">
        <w:rPr>
          <w:rFonts w:ascii="Times New Roman" w:eastAsia="Calibri" w:hAnsi="Times New Roman" w:cs="Times New Roman"/>
          <w:sz w:val="28"/>
          <w:szCs w:val="28"/>
        </w:rPr>
        <w:t xml:space="preserve"> до 20</w:t>
      </w:r>
      <w:r w:rsidRPr="002C3EB6">
        <w:rPr>
          <w:rFonts w:ascii="Times New Roman" w:eastAsia="Calibri" w:hAnsi="Times New Roman" w:cs="Times New Roman"/>
          <w:sz w:val="28"/>
          <w:szCs w:val="28"/>
          <w:vertAlign w:val="superscript"/>
        </w:rPr>
        <w:t>о</w:t>
      </w:r>
      <w:r w:rsidRPr="002C3EB6">
        <w:rPr>
          <w:rFonts w:ascii="Times New Roman" w:eastAsia="Calibri" w:hAnsi="Times New Roman" w:cs="Times New Roman"/>
          <w:sz w:val="28"/>
          <w:szCs w:val="28"/>
        </w:rPr>
        <w:t xml:space="preserve"> – 59,3%, а склоны 21</w:t>
      </w:r>
      <w:r w:rsidRPr="002C3EB6">
        <w:rPr>
          <w:rFonts w:ascii="Times New Roman" w:eastAsia="Calibri" w:hAnsi="Times New Roman" w:cs="Times New Roman"/>
          <w:sz w:val="28"/>
          <w:szCs w:val="28"/>
          <w:vertAlign w:val="superscript"/>
        </w:rPr>
        <w:t>о</w:t>
      </w:r>
      <w:r w:rsidRPr="002C3EB6">
        <w:rPr>
          <w:rFonts w:ascii="Times New Roman" w:eastAsia="Calibri" w:hAnsi="Times New Roman" w:cs="Times New Roman"/>
          <w:sz w:val="28"/>
          <w:szCs w:val="28"/>
        </w:rPr>
        <w:t xml:space="preserve"> и выше – 16,7%. Указанное распределение лесов по крутизне склонов свидетельствует о том, что лесничество отнесено к числу горных.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Лесные земли используются эффективно, удельный вес земель, не покрытых лесной растительностью – всего 0,2%, площадь нелесных земель на территории лесничества – 3,0%, из них просеки и дороги – 0,1%</w:t>
      </w:r>
      <w:r w:rsidRPr="002C3EB6">
        <w:rPr>
          <w:rFonts w:ascii="Calibri" w:eastAsia="Calibri" w:hAnsi="Calibri" w:cs="Times New Roman"/>
          <w:sz w:val="28"/>
          <w:szCs w:val="28"/>
          <w:vertAlign w:val="superscript"/>
        </w:rPr>
        <w:footnoteReference w:id="35"/>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Средний класс пожарной опасности лесов – 3.</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Вся территория Шалинского лесничества по целевому назначению, в соответствии со статьями 10 и 102 Лесного кодекса Российской Федерации, относится к защитным лесам.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 учетом правового режима защитных лесов в лесничестве определены следующие категории лесов: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леса, расположенные в водоохранных зонах;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леса, выполняющие функции защиты природных и иных объектов (с разделением на подкатегории);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ценные леса (с разделением на подкатегории).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Согласно Приказу Минсельхоза России от 06.11.2009 г. № 543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леса, расположенные в водоохранных зонах, леса, выполняющие функции защиты природных и других объектов, ценные леса и леса, расположенные на особо защитных участках лесов, в соответствии с частью 4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этим приказом в лесах Шалинского муниципального района вышеперечисленных категорий запрещается создание лесных плантаций и создание лесоперерабатывающей инфраструктуры, а также они подлежат охране от пожаров, от загрязнения и от иного негативного воздействия, защите от вредных организмов в соответствии с лесным законодательством Российской Федерации.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государственных защитных лесных полосах, противоэрозионных лесах, лесах, имеющих научное или историческое значение, орехово-промысловых зонах, лесных плодовых насаждениях не допускается проведение рубок спелых и перестойных лесных насаждений для заготовки древесины.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лесах, имеющих научное или историческое значение, не допускается ведение сельского хозяйства (за исключением пчеловодства), выполнение работ по геологическому изучению недр и разработке месторождений полезных ископаемых.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противоэрозионных лесах не допускается ведение сельского хозяйства (за исключением пчеловодства).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На всей территории Шалинского лесничества возможны такие виды лесопользования как: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заготовка и сбор недревесных лесных ресурсов;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заготовка пищевых лесных ресурсов и сбор лекарственных растений;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осуществление научно-исследовательской и образовательной деятельности;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использование лесов для рекреационной деятельности;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использование лесов для строительства и эксплуатации водохранилищ, иных искусственных водных объектов и гидротехнических сооружений;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использование лесов для осуществления религиозной деятельности;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добровольно-выборочные рубки.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 xml:space="preserve">На территории лесных массивов лесничества выявлено </w:t>
      </w:r>
      <w:smartTag w:uri="urn:schemas-microsoft-com:office:smarttags" w:element="metricconverter">
        <w:smartTagPr>
          <w:attr w:name="ProductID" w:val="370 га"/>
        </w:smartTagPr>
        <w:r w:rsidRPr="002C3EB6">
          <w:rPr>
            <w:rFonts w:ascii="Times New Roman" w:eastAsia="Calibri" w:hAnsi="Times New Roman" w:cs="Times New Roman"/>
            <w:sz w:val="28"/>
            <w:szCs w:val="28"/>
          </w:rPr>
          <w:t>370 га</w:t>
        </w:r>
      </w:smartTag>
      <w:r w:rsidRPr="002C3EB6">
        <w:rPr>
          <w:rFonts w:ascii="Times New Roman" w:eastAsia="Calibri" w:hAnsi="Times New Roman" w:cs="Times New Roman"/>
          <w:sz w:val="28"/>
          <w:szCs w:val="28"/>
        </w:rPr>
        <w:t xml:space="preserve"> насаждений с запасом древесины 102,0 тыс. 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sz w:val="28"/>
          <w:szCs w:val="28"/>
        </w:rPr>
        <w:t xml:space="preserve">. Из них буковых – </w:t>
      </w:r>
      <w:smartTag w:uri="urn:schemas-microsoft-com:office:smarttags" w:element="metricconverter">
        <w:smartTagPr>
          <w:attr w:name="ProductID" w:val="250 га"/>
        </w:smartTagPr>
        <w:r w:rsidRPr="002C3EB6">
          <w:rPr>
            <w:rFonts w:ascii="Times New Roman" w:eastAsia="Calibri" w:hAnsi="Times New Roman" w:cs="Times New Roman"/>
            <w:sz w:val="28"/>
            <w:szCs w:val="28"/>
          </w:rPr>
          <w:t>250 га</w:t>
        </w:r>
      </w:smartTag>
      <w:r w:rsidRPr="002C3EB6">
        <w:rPr>
          <w:rFonts w:ascii="Times New Roman" w:eastAsia="Calibri" w:hAnsi="Times New Roman" w:cs="Times New Roman"/>
          <w:sz w:val="28"/>
          <w:szCs w:val="28"/>
        </w:rPr>
        <w:t xml:space="preserve"> с запасом 88,5 тыс. м</w:t>
      </w:r>
      <w:r w:rsidRPr="002C3EB6">
        <w:rPr>
          <w:rFonts w:ascii="Times New Roman" w:eastAsia="Calibri" w:hAnsi="Times New Roman" w:cs="Times New Roman"/>
          <w:sz w:val="28"/>
          <w:szCs w:val="28"/>
          <w:vertAlign w:val="superscript"/>
        </w:rPr>
        <w:t>3</w:t>
      </w:r>
      <w:r w:rsidRPr="002C3EB6">
        <w:rPr>
          <w:rFonts w:ascii="Times New Roman" w:eastAsia="Calibri" w:hAnsi="Times New Roman" w:cs="Times New Roman"/>
          <w:sz w:val="28"/>
          <w:szCs w:val="28"/>
        </w:rPr>
        <w:t xml:space="preserve"> и акациевых </w:t>
      </w:r>
      <w:smartTag w:uri="urn:schemas-microsoft-com:office:smarttags" w:element="metricconverter">
        <w:smartTagPr>
          <w:attr w:name="ProductID" w:val="120 га"/>
        </w:smartTagPr>
        <w:r w:rsidRPr="002C3EB6">
          <w:rPr>
            <w:rFonts w:ascii="Times New Roman" w:eastAsia="Calibri" w:hAnsi="Times New Roman" w:cs="Times New Roman"/>
            <w:sz w:val="28"/>
            <w:szCs w:val="28"/>
          </w:rPr>
          <w:t>120 га</w:t>
        </w:r>
      </w:smartTag>
      <w:r w:rsidRPr="002C3EB6">
        <w:rPr>
          <w:rFonts w:ascii="Times New Roman" w:eastAsia="Calibri" w:hAnsi="Times New Roman" w:cs="Times New Roman"/>
          <w:sz w:val="28"/>
          <w:szCs w:val="28"/>
        </w:rPr>
        <w:t xml:space="preserve"> с запасом 13,5 тыс. м</w:t>
      </w:r>
      <w:r w:rsidRPr="002C3EB6">
        <w:rPr>
          <w:rFonts w:ascii="Times New Roman" w:eastAsia="Calibri" w:hAnsi="Times New Roman" w:cs="Times New Roman"/>
          <w:sz w:val="28"/>
          <w:szCs w:val="28"/>
          <w:vertAlign w:val="superscript"/>
        </w:rPr>
        <w:t>3</w:t>
      </w:r>
      <w:r w:rsidRPr="002C3EB6">
        <w:rPr>
          <w:rFonts w:ascii="Calibri" w:eastAsia="Calibri" w:hAnsi="Calibri" w:cs="Times New Roman"/>
          <w:sz w:val="28"/>
          <w:szCs w:val="28"/>
          <w:vertAlign w:val="superscript"/>
        </w:rPr>
        <w:t xml:space="preserve"> </w:t>
      </w:r>
      <w:r w:rsidRPr="002C3EB6">
        <w:rPr>
          <w:rFonts w:ascii="Calibri" w:eastAsia="Calibri" w:hAnsi="Calibri" w:cs="Times New Roman"/>
          <w:sz w:val="28"/>
          <w:szCs w:val="28"/>
          <w:vertAlign w:val="superscript"/>
        </w:rPr>
        <w:footnoteReference w:id="36"/>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Животный мир, включая рыбные ресурсы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Животный мир Чеченской Республики в целом и Шалинского муниципального района в том числе отличается богатым разнообразием, что связано как с особенностями ландшафтной структуры района, так и с его географическим положением на перекрестке миграционных путей животных.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результате многолетних исследований установлено, что в состав фауны позвоночных Шалинского муниципального района входят: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млекопитающие – 88 видов, из них 26 в красной книге;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птицы – более 320 видов, из них 55 в красной книге;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пресмыкающиеся – 31 вид, из них 16 в красной книге;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земноводные – 9 видов, из них 4 в красной книге;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рыбы – 44 вида и подвида, из них 14 в красной книге.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Согласно Постановлению правительства Чеченской Республики от 24.12.2007 г. №165 «Об утверждении перечней редких и находящихся под угрозой исчезновения видов растительного и животного мира, занесенных в Красную книгу Чеченской Республики, и перечней видов растений и животных, нуждающихся в особом внимании к их состоянию в природной среде Чеченской Республики» к категории редких и краснокнижных видов территории Республики относятся 74 беспозвоночных и 115 видов позвоночных животных.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Общая площадь охотничьих угодий Шалинского муниципального района составляет 46,5 тыс. га. Основные промысловые виды на территории района</w:t>
      </w:r>
      <w:r w:rsidRPr="002C3EB6">
        <w:rPr>
          <w:rFonts w:ascii="Times New Roman" w:eastAsia="Calibri" w:hAnsi="Times New Roman" w:cs="Times New Roman"/>
          <w:sz w:val="28"/>
          <w:szCs w:val="28"/>
          <w:vertAlign w:val="superscript"/>
        </w:rPr>
        <w:footnoteReference w:id="37"/>
      </w:r>
      <w:r w:rsidRPr="002C3EB6">
        <w:rPr>
          <w:rFonts w:ascii="Times New Roman" w:eastAsia="Calibri" w:hAnsi="Times New Roman" w:cs="Times New Roman"/>
          <w:sz w:val="28"/>
          <w:szCs w:val="28"/>
        </w:rPr>
        <w:t xml:space="preserve">: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заяц;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кабан;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косуля;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лисица;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куница;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волк;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шакал.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Шалинский муниципальный район обладает развитой речной сетью, что в свою очередь обуславливает высокий уровень его обеспеченности рыбными ресурсами. Однако, промышленное рыболовство на территории района не развито, разведение рыбы не осуществляется, распространена спортивная рыбалка. На крупных реках района рыбная ловля актуальна круглый год. Чаще всего встречаются кутум, красноперка, голавль, окунь, щука и линь, реже – сазан, форель, лосось и сом. </w:t>
      </w:r>
    </w:p>
    <w:p w:rsidR="002C3EB6" w:rsidRPr="002C3EB6" w:rsidRDefault="002C3EB6" w:rsidP="002C3EB6">
      <w:pPr>
        <w:spacing w:after="0" w:line="240" w:lineRule="auto"/>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p>
    <w:p w:rsidR="002C3EB6" w:rsidRPr="002C3EB6" w:rsidRDefault="002C3EB6" w:rsidP="002C3EB6">
      <w:pPr>
        <w:spacing w:after="0" w:line="360" w:lineRule="auto"/>
        <w:ind w:firstLine="567"/>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Территория Шалинского муниципального района обладает высоким природно-ресурсным потенциалом.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Разнообразие форм рельефа – от равнины с густой речной сетью до гор с густой древесной растительностью – обеспечивает высокую степень привлекательности ландшафтов территории, а также в значительной степени влияет на климатические условия и высокое разнообразие полезных ископаемых.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Строительные условия на территории Шалинского муниципального района осложнены опасными экзогенными геологическими процессами, которые должны быть учтены при градостроительном освоении территории: на равнинной части района - заболачивание, овражная эрозия и суффозия; в предгорной и горной частях района - овражная эрозия, оползни, дефляция, суффозия. При разливе реки Аргун возможно подтопление близлежащих территорий. На всей территории района при степени сейсмической опасности А (10%) - сейсмичность изменяется от 8,0 до 9,0 баллов, т.е. существует риск (с 10% вероятностью) возникновения сильного землетрясения.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Район обладает высоким минерально-ресурсным потенциалом как по запасам углеводородного сырья, так и по запасам неметаллических полезных ископаемых. Согласно «Карте районирования и перспектив нефтегазоносности» более половины территории Шалинского муниципального района (северо-восточная часть) попадает в зону с прогнозной плотностью ресурсов углеводородов 30-50 тыс. т/ км</w:t>
      </w:r>
      <w:r w:rsidRPr="002C3EB6">
        <w:rPr>
          <w:rFonts w:ascii="Times New Roman" w:eastAsia="Calibri" w:hAnsi="Times New Roman" w:cs="Times New Roman"/>
          <w:sz w:val="28"/>
          <w:szCs w:val="28"/>
          <w:vertAlign w:val="superscript"/>
        </w:rPr>
        <w:t>2</w:t>
      </w:r>
      <w:r w:rsidRPr="002C3EB6">
        <w:rPr>
          <w:rFonts w:ascii="Times New Roman" w:eastAsia="Calibri" w:hAnsi="Times New Roman" w:cs="Times New Roman"/>
          <w:sz w:val="28"/>
          <w:szCs w:val="28"/>
        </w:rPr>
        <w:t>. Однако на текущий момент на территории района разведаны и эксплуатируются всего два нефтегазовых месторождения. Горная часть района попадает в зону распространения таких полезных ископаемых как уран, золото и марганец, для выявления месторождений рудных полезных ископаемых требуется проведение геологоразведочных работ.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Климатические условия Шалинского муниципального района изменяются при продвижении на юг от равнины к горам. На равнинной части района климат благоприятен для ведения сельского хозяйства (возделывание озимых, яровых, овощей, многолетних трав, фруктов и ягод). В горной части климатические условия благоприятны для разведения лесов.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bookmarkStart w:id="68" w:name="sh"/>
      <w:bookmarkEnd w:id="68"/>
      <w:r w:rsidRPr="002C3EB6">
        <w:rPr>
          <w:rFonts w:ascii="Times New Roman" w:eastAsia="Calibri" w:hAnsi="Times New Roman" w:cs="Times New Roman"/>
          <w:sz w:val="28"/>
          <w:szCs w:val="28"/>
        </w:rPr>
        <w:t>Шалинский муниципальный район высоко обеспечен водными ресурсами (как поверхностными, так и подземными) и развитой гидрографической сетью. Это также способствует ведению сельского хозяйства. Предгорная часть и Чеченская равнина богаты грунтовыми и подземными водами. Обеспеченность прогнозными эксплуатационными ресурсами подземных вод на территории района составляет 100 %, хотя горные населенные пункты обеспечиваются питьевой водой за счет рассредоточенных источников (родников и рек). На территории Шалинского муниципального района разведано месторождение теплоэнергетических подземных вод - Герменчукское МТЭПВ.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Шалинского муниципального района представлены черноземами (в равнинной части района) и бурыми горно-лесными почвами (в южной части района). Пойма реки Аргун сложена аллювиальными почвами. Почвы района отличаются высоким плодородием.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Благодаря благоприятным климатическим условиям и высокой степени обеспеченности почвенными и водными ресурсами, основная равнинная часть территории района занята сельскохозяйственными угодьями, расположившимися на всех категориях земель. Южная часть территории (горная) занята землями лесного фонда, которые включают два объекта ООПТ регионального значения.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Лесные массивы района относятся к категории защитных лесов. Насаждения бука занимают 84 % от общей площади лесов. Также в лесах произрастают плодово-ягодные деревья и грецкий орех.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 счет высокого разнообразия растительных сообществ и наличия перекрестка миграционных путей животных фауна района также отличается </w:t>
      </w:r>
      <w:r w:rsidRPr="002C3EB6">
        <w:rPr>
          <w:rFonts w:ascii="Times New Roman" w:eastAsia="Calibri" w:hAnsi="Times New Roman" w:cs="Times New Roman"/>
          <w:sz w:val="28"/>
          <w:szCs w:val="28"/>
        </w:rPr>
        <w:lastRenderedPageBreak/>
        <w:t xml:space="preserve">богатым разнообразием, основные промысловые виды на территории района: заяц, кабан, косуля, лисица, куница, волк, шакал. Шалинский муниципальный район обладает развитой речной сетью, что в свою очередь обуславливает высокий уровень обеспеченности рыбными ресурсами, в районе распространено спортивное рыболовство.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целом природно-ресурсный потенциал Шалинского муниципального района позволяет развивать добычу и переработку полезных ископаемых (углеводородов и твердых полезных ископаемых), растениеводство (в том числе выращивание фруктов и ягод), животноводство, туризм и рекреацию.</w:t>
      </w:r>
    </w:p>
    <w:p w:rsidR="002C3EB6" w:rsidRPr="002C3EB6" w:rsidRDefault="002C3EB6" w:rsidP="002C3EB6">
      <w:pPr>
        <w:spacing w:after="200" w:line="276" w:lineRule="auto"/>
        <w:rPr>
          <w:rFonts w:ascii="Times New Roman" w:eastAsia="Calibri" w:hAnsi="Times New Roman" w:cs="Times New Roman"/>
          <w:sz w:val="24"/>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69" w:name="_Toc499680453"/>
      <w:r w:rsidRPr="002C3EB6">
        <w:rPr>
          <w:rFonts w:ascii="Times New Roman" w:eastAsia="Times New Roman" w:hAnsi="Times New Roman" w:cs="Times New Roman"/>
          <w:bCs/>
          <w:sz w:val="28"/>
          <w:szCs w:val="28"/>
        </w:rPr>
        <w:t>Промышленность</w:t>
      </w:r>
      <w:bookmarkEnd w:id="69"/>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Промышленность является одной из локомотивных отраслей экономики Шалинского муниципального района. Шалинский муниципальный район является крупным промышленным центром Чеченской Республики, обладает мощным ресурсным потенциалом и входит в число промышленных лидеров среди муниципальных образований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объему отгруженных товаров собственного производства, выполненных работ и услуг собственными силами по всем трем видам экономической деятельности («Обрабатывающие производства», «Производство и распределение электроэнергии, газа и воды», «Добыча полезных ископаемых») Шалинский муниципальный район занимает второе место в Чеченской Республике после г. Грозный. Удельный вес Шалинского муниципального района в общем объеме отгруженных товаров собственного производства, выполненных работ и услуг собственными силами Чеченской Республики составляет 8,4 % (</w:t>
      </w:r>
      <w:fldSimple w:instr=" REF _Ref490820645 \n \h  \* MERGEFORMAT ">
        <w:r w:rsidR="00E06F43">
          <w:rPr>
            <w:rFonts w:ascii="Times New Roman" w:eastAsia="Calibri" w:hAnsi="Times New Roman" w:cs="Times New Roman"/>
            <w:sz w:val="24"/>
          </w:rPr>
          <w:t>0</w:t>
        </w:r>
      </w:fldSimple>
      <w:r w:rsidRPr="002C3EB6">
        <w:rPr>
          <w:rFonts w:ascii="Times New Roman" w:eastAsia="Calibri" w:hAnsi="Times New Roman" w:cs="Times New Roman"/>
          <w:sz w:val="28"/>
          <w:szCs w:val="28"/>
        </w:rPr>
        <w:t>).</w:t>
      </w:r>
    </w:p>
    <w:p w:rsidR="002C3EB6" w:rsidRPr="002C3EB6" w:rsidRDefault="002C3EB6" w:rsidP="002C3EB6">
      <w:pPr>
        <w:spacing w:after="0" w:line="240" w:lineRule="auto"/>
        <w:rPr>
          <w:rFonts w:ascii="Times New Roman" w:eastAsia="Times New Roman" w:hAnsi="Times New Roman" w:cs="Times New Roman"/>
          <w:sz w:val="28"/>
          <w:szCs w:val="28"/>
          <w:lang w:eastAsia="ru-RU"/>
        </w:rPr>
      </w:pPr>
      <w:bookmarkStart w:id="70" w:name="_Ref490820645"/>
      <w:r w:rsidRPr="002C3EB6">
        <w:rPr>
          <w:rFonts w:ascii="Times New Roman" w:eastAsia="Calibri" w:hAnsi="Times New Roman" w:cs="Times New Roman"/>
          <w:sz w:val="24"/>
        </w:rPr>
        <w:br w:type="page"/>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r w:rsidRPr="002C3EB6">
        <w:rPr>
          <w:rFonts w:eastAsia="Times New Roman"/>
          <w:sz w:val="28"/>
          <w:szCs w:val="28"/>
          <w:lang w:eastAsia="ru-RU"/>
        </w:rPr>
        <w:lastRenderedPageBreak/>
        <w:t>Объемы и доли продукции муниципальных районов и городских округов Чеченской Республики в общем объеме отгруженных товаров собственного производства, выполненных работ и услуг собственными силами в фактически действовавших ценах.</w:t>
      </w:r>
      <w:r w:rsidRPr="002C3EB6">
        <w:rPr>
          <w:rFonts w:eastAsia="Times New Roman"/>
          <w:sz w:val="28"/>
          <w:szCs w:val="28"/>
          <w:vertAlign w:val="superscript"/>
          <w:lang w:eastAsia="ru-RU"/>
        </w:rPr>
        <w:footnoteReference w:id="38"/>
      </w:r>
      <w:bookmarkEnd w:id="70"/>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979"/>
        <w:gridCol w:w="1026"/>
        <w:gridCol w:w="932"/>
        <w:gridCol w:w="1026"/>
        <w:gridCol w:w="932"/>
        <w:gridCol w:w="773"/>
        <w:gridCol w:w="932"/>
        <w:gridCol w:w="1026"/>
      </w:tblGrid>
      <w:tr w:rsidR="002C3EB6" w:rsidRPr="002C3EB6" w:rsidTr="002C3EB6">
        <w:trPr>
          <w:trHeight w:val="20"/>
          <w:tblHeader/>
        </w:trPr>
        <w:tc>
          <w:tcPr>
            <w:tcW w:w="0" w:type="auto"/>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Городские округа, муниципальные районы</w:t>
            </w:r>
          </w:p>
        </w:tc>
        <w:tc>
          <w:tcPr>
            <w:tcW w:w="0" w:type="auto"/>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Обрабатывающие производства</w:t>
            </w:r>
          </w:p>
        </w:tc>
        <w:tc>
          <w:tcPr>
            <w:tcW w:w="0" w:type="auto"/>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Производство и распределение электроэнергии, газа и воды</w:t>
            </w:r>
          </w:p>
        </w:tc>
        <w:tc>
          <w:tcPr>
            <w:tcW w:w="0" w:type="auto"/>
            <w:gridSpan w:val="2"/>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Добыча полезных ископаемых</w:t>
            </w:r>
          </w:p>
        </w:tc>
        <w:tc>
          <w:tcPr>
            <w:tcW w:w="0" w:type="auto"/>
            <w:gridSpan w:val="2"/>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Всего</w:t>
            </w:r>
          </w:p>
        </w:tc>
      </w:tr>
      <w:tr w:rsidR="002C3EB6" w:rsidRPr="002C3EB6" w:rsidTr="002C3EB6">
        <w:trPr>
          <w:trHeight w:val="20"/>
          <w:tblHeader/>
        </w:trPr>
        <w:tc>
          <w:tcPr>
            <w:tcW w:w="0" w:type="auto"/>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0" w:type="auto"/>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Объем,</w:t>
            </w:r>
          </w:p>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млн. руб.</w:t>
            </w:r>
          </w:p>
        </w:tc>
        <w:tc>
          <w:tcPr>
            <w:tcW w:w="0" w:type="auto"/>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Доля, %</w:t>
            </w:r>
          </w:p>
        </w:tc>
        <w:tc>
          <w:tcPr>
            <w:tcW w:w="0" w:type="auto"/>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Объем,</w:t>
            </w:r>
          </w:p>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млн. руб.</w:t>
            </w:r>
          </w:p>
        </w:tc>
        <w:tc>
          <w:tcPr>
            <w:tcW w:w="0" w:type="auto"/>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Доля, %</w:t>
            </w:r>
          </w:p>
        </w:tc>
        <w:tc>
          <w:tcPr>
            <w:tcW w:w="0" w:type="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Объем,</w:t>
            </w:r>
          </w:p>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млн. руб.</w:t>
            </w:r>
          </w:p>
        </w:tc>
        <w:tc>
          <w:tcPr>
            <w:tcW w:w="0" w:type="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Доля, %</w:t>
            </w:r>
          </w:p>
        </w:tc>
        <w:tc>
          <w:tcPr>
            <w:tcW w:w="0" w:type="auto"/>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Объем, млн. руб.</w:t>
            </w:r>
          </w:p>
        </w:tc>
        <w:tc>
          <w:tcPr>
            <w:tcW w:w="0" w:type="auto"/>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Доля, %</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 Грозный</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2 670,6</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40,3</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9 199,2</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68,0</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4 893,8</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99,9</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16 763,6</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66,9</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Шалинский муниципальный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1 342,6</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20,2</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763,9</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5,6</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2 106,5</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8,4</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г. Аргун</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1 195,4</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18,0</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194,8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1,4</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1 390,2</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5,5</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Гудермесский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203,6</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3,1</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649,2</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4,8</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852,8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3,4</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Урус-Мартановский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135,0</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499,4</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3,7</w:t>
            </w: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634,4</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2,5</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Ачхой-Мартановский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63,6</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547,8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4,0</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611,4</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2,4</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Сунженский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517,7</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7,8</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91,2</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0,7</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608,9</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2,4</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Грозненский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101,0</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1,5</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480,1</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3,5</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6,5</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0,1</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587,6</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2,3</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Курчалоевский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204,7</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3,1</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294,7</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2,2</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499,4</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Надтеречный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55,2</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0,8</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215,4</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1,6</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270,6</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1,1</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Шелковской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30,0</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0,5</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204,9</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1,5</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234,8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0,9</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Наурский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44,1</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0,7</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156,8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1,2</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200,9</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0,8</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Ножай-Юртовский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23,2</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0,3</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128,5</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0,9</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151,7</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0,6</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Веденский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10,3</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0,2</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70,3</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0,5</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80,6</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0,3</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Шатойский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23,9</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0,4</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35,8</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0,3</w:t>
            </w: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59,7</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0,2</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Итум-Калинский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11,2</w:t>
            </w: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0,2</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11,2</w:t>
            </w:r>
          </w:p>
        </w:tc>
        <w:tc>
          <w:tcPr>
            <w:tcW w:w="0" w:type="auto"/>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0,0</w:t>
            </w:r>
          </w:p>
        </w:tc>
      </w:tr>
      <w:tr w:rsidR="002C3EB6" w:rsidRPr="002C3EB6" w:rsidTr="002C3EB6">
        <w:trPr>
          <w:trHeight w:val="20"/>
        </w:trPr>
        <w:tc>
          <w:tcPr>
            <w:tcW w:w="0" w:type="auto"/>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Шаройский </w:t>
            </w:r>
          </w:p>
        </w:tc>
        <w:tc>
          <w:tcPr>
            <w:tcW w:w="0" w:type="auto"/>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p>
        </w:tc>
        <w:tc>
          <w:tcPr>
            <w:tcW w:w="0" w:type="auto"/>
            <w:shd w:val="clear" w:color="auto" w:fill="auto"/>
            <w:noWrap/>
          </w:tcPr>
          <w:p w:rsidR="002C3EB6" w:rsidRPr="002C3EB6" w:rsidRDefault="002C3EB6" w:rsidP="002C3EB6">
            <w:pPr>
              <w:spacing w:after="0" w:line="240" w:lineRule="auto"/>
              <w:jc w:val="right"/>
              <w:rPr>
                <w:rFonts w:ascii="Times New Roman" w:eastAsia="Calibri" w:hAnsi="Times New Roman" w:cs="Times New Roman"/>
                <w:sz w:val="20"/>
                <w:szCs w:val="24"/>
              </w:rPr>
            </w:pPr>
          </w:p>
        </w:tc>
      </w:tr>
      <w:tr w:rsidR="002C3EB6" w:rsidRPr="002C3EB6" w:rsidTr="002C3EB6">
        <w:trPr>
          <w:trHeight w:val="20"/>
        </w:trPr>
        <w:tc>
          <w:tcPr>
            <w:tcW w:w="0" w:type="auto"/>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Чеченская Республика (всего)</w:t>
            </w:r>
          </w:p>
        </w:tc>
        <w:tc>
          <w:tcPr>
            <w:tcW w:w="0" w:type="auto"/>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6 632,2</w:t>
            </w:r>
          </w:p>
        </w:tc>
        <w:tc>
          <w:tcPr>
            <w:tcW w:w="0" w:type="auto"/>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100</w:t>
            </w:r>
          </w:p>
        </w:tc>
        <w:tc>
          <w:tcPr>
            <w:tcW w:w="0" w:type="auto"/>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13 532,0</w:t>
            </w:r>
          </w:p>
        </w:tc>
        <w:tc>
          <w:tcPr>
            <w:tcW w:w="0" w:type="auto"/>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100</w:t>
            </w:r>
          </w:p>
        </w:tc>
        <w:tc>
          <w:tcPr>
            <w:tcW w:w="0" w:type="auto"/>
            <w:shd w:val="clear" w:color="auto" w:fill="auto"/>
            <w:vAlign w:val="center"/>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4 900,2</w:t>
            </w:r>
          </w:p>
        </w:tc>
        <w:tc>
          <w:tcPr>
            <w:tcW w:w="0" w:type="auto"/>
            <w:shd w:val="clear" w:color="auto" w:fill="auto"/>
            <w:vAlign w:val="center"/>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100</w:t>
            </w:r>
          </w:p>
        </w:tc>
        <w:tc>
          <w:tcPr>
            <w:tcW w:w="0" w:type="auto"/>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25 064,4</w:t>
            </w:r>
          </w:p>
        </w:tc>
        <w:tc>
          <w:tcPr>
            <w:tcW w:w="0" w:type="auto"/>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0"/>
                <w:szCs w:val="24"/>
              </w:rPr>
            </w:pPr>
            <w:r w:rsidRPr="002C3EB6">
              <w:rPr>
                <w:rFonts w:ascii="Times New Roman" w:eastAsia="Calibri" w:hAnsi="Times New Roman" w:cs="Times New Roman"/>
                <w:sz w:val="20"/>
                <w:szCs w:val="24"/>
              </w:rPr>
              <w:t>100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Основу промышленного комплекса Шалинского муниципального района составляют предприятия, осуществляющие деятельность по двум видам экономической деятельности: «Обрабатывающие производства» и «Производство и распределение электроэнергии, газа и воды». Организации с </w:t>
      </w:r>
      <w:r w:rsidRPr="002C3EB6">
        <w:rPr>
          <w:rFonts w:ascii="Times New Roman" w:eastAsia="Calibri" w:hAnsi="Times New Roman" w:cs="Times New Roman"/>
          <w:sz w:val="28"/>
          <w:szCs w:val="28"/>
        </w:rPr>
        <w:lastRenderedPageBreak/>
        <w:t>видом деятельности «Добыча полезных ископаемых» в Шалинском районе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01.01.2017 г. на территории Шалинского муниципального района функционируют: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по виду деятельности «Обрабатывающие производства» - 2 предприятия:</w:t>
      </w:r>
    </w:p>
    <w:p w:rsidR="002C3EB6" w:rsidRPr="002C3EB6" w:rsidRDefault="002C3EB6" w:rsidP="0015610C">
      <w:pPr>
        <w:numPr>
          <w:ilvl w:val="0"/>
          <w:numId w:val="13"/>
        </w:numPr>
        <w:spacing w:after="0" w:line="360" w:lineRule="auto"/>
        <w:ind w:left="1418"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Государственное унитарное предприятие (ГУП) «Чеченцемент»;</w:t>
      </w:r>
    </w:p>
    <w:p w:rsidR="002C3EB6" w:rsidRPr="002C3EB6" w:rsidRDefault="002C3EB6" w:rsidP="0015610C">
      <w:pPr>
        <w:numPr>
          <w:ilvl w:val="0"/>
          <w:numId w:val="13"/>
        </w:numPr>
        <w:spacing w:after="0" w:line="360" w:lineRule="auto"/>
        <w:ind w:left="1418"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Государственное унитарное дорожное предприятие (ГУДП) «Асфальт-2»;</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по виду деятельности «Производство и распределение электроэнергии, газа и воды» - 3 предприятия:</w:t>
      </w:r>
    </w:p>
    <w:p w:rsidR="002C3EB6" w:rsidRPr="002C3EB6" w:rsidRDefault="002C3EB6" w:rsidP="0015610C">
      <w:pPr>
        <w:numPr>
          <w:ilvl w:val="0"/>
          <w:numId w:val="13"/>
        </w:numPr>
        <w:spacing w:after="0" w:line="360" w:lineRule="auto"/>
        <w:ind w:left="1418"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ОАО «Чеченгаз» филиал Шалинский муниципальный»;</w:t>
      </w:r>
    </w:p>
    <w:p w:rsidR="002C3EB6" w:rsidRPr="002C3EB6" w:rsidRDefault="002C3EB6" w:rsidP="0015610C">
      <w:pPr>
        <w:numPr>
          <w:ilvl w:val="0"/>
          <w:numId w:val="13"/>
        </w:numPr>
        <w:spacing w:after="0" w:line="360" w:lineRule="auto"/>
        <w:ind w:left="1418"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филиал ГУП «Чечводоканал»;</w:t>
      </w:r>
    </w:p>
    <w:p w:rsidR="002C3EB6" w:rsidRPr="002C3EB6" w:rsidRDefault="002C3EB6" w:rsidP="0015610C">
      <w:pPr>
        <w:numPr>
          <w:ilvl w:val="0"/>
          <w:numId w:val="13"/>
        </w:numPr>
        <w:spacing w:after="0" w:line="360" w:lineRule="auto"/>
        <w:ind w:left="1418"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Чири-юртовский филиал ГУП «Чечводоканал».</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206365" cy="2743200"/>
            <wp:effectExtent l="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365" cy="274320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1" w:name="_Ref490820633"/>
      <w:r w:rsidRPr="002C3EB6">
        <w:rPr>
          <w:rFonts w:ascii="Times New Roman" w:eastAsia="Times New Roman" w:hAnsi="Times New Roman" w:cs="Times New Roman"/>
          <w:sz w:val="28"/>
          <w:szCs w:val="28"/>
          <w:lang w:eastAsia="ru-RU"/>
        </w:rPr>
        <w:t>Объем отгруженных товаров собственного производства, выполненных работ и услуг собственными силами предприятий Шалинского муниципального района в фактически действовавших ценах, млн. руб.</w:t>
      </w:r>
      <w:r w:rsidRPr="002C3EB6">
        <w:rPr>
          <w:rFonts w:ascii="Times New Roman" w:eastAsia="Times New Roman" w:hAnsi="Times New Roman" w:cs="Times New Roman"/>
          <w:sz w:val="28"/>
          <w:szCs w:val="28"/>
          <w:vertAlign w:val="superscript"/>
          <w:lang w:eastAsia="ru-RU"/>
        </w:rPr>
        <w:t xml:space="preserve"> </w:t>
      </w:r>
      <w:r w:rsidRPr="002C3EB6">
        <w:rPr>
          <w:rFonts w:ascii="Times New Roman" w:eastAsia="Times New Roman" w:hAnsi="Times New Roman" w:cs="Times New Roman"/>
          <w:sz w:val="28"/>
          <w:szCs w:val="28"/>
          <w:vertAlign w:val="superscript"/>
          <w:lang w:eastAsia="ru-RU"/>
        </w:rPr>
        <w:footnoteReference w:id="39"/>
      </w:r>
      <w:r w:rsidRPr="002C3EB6">
        <w:rPr>
          <w:rFonts w:ascii="Times New Roman" w:eastAsia="Times New Roman" w:hAnsi="Times New Roman" w:cs="Times New Roman"/>
          <w:sz w:val="28"/>
          <w:szCs w:val="28"/>
          <w:lang w:eastAsia="ru-RU"/>
        </w:rPr>
        <w:t xml:space="preserve"> </w:t>
      </w:r>
      <w:bookmarkEnd w:id="71"/>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За период с 2011 по 2015 годы объем выпуска промышленной продукции вырос более чем в 30 раз и в 2015 году составил 2,1 млрд. руб. На обрабатывающие производства приходилось около ¾ всей отгружаемой промышленной продукции крупными и средними предприятиями Шалинского муниципального района (</w:t>
      </w:r>
      <w:fldSimple w:instr=" REF _Ref490820633 \n \h  \* MERGEFORMAT ">
        <w:r w:rsidR="00E06F43" w:rsidRPr="00E06F43">
          <w:rPr>
            <w:rFonts w:ascii="Times New Roman" w:eastAsia="Calibri" w:hAnsi="Times New Roman" w:cs="Times New Roman"/>
            <w:sz w:val="28"/>
            <w:szCs w:val="28"/>
          </w:rPr>
          <w:t>Рисунок 24</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Значительный скачок производства в 2012 году связан с вводом в эксплуатацию новых производственных мощностей крупнейшего предприятия промышленности в Шалинском районе ГУП «Чеченцемент».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Несмотря на стабильно высокие темпы роста промышленного производства Шалинского муниципального района в последние годы, прирост объема выпуска продукции имеет тенденцию к снижению (</w:t>
      </w:r>
      <w:fldSimple w:instr=" REF _Ref490820625 \n \h  \* MERGEFORMAT ">
        <w:r w:rsidR="00E06F43" w:rsidRPr="00E06F43">
          <w:rPr>
            <w:rFonts w:ascii="Times New Roman" w:eastAsia="Calibri" w:hAnsi="Times New Roman" w:cs="Times New Roman"/>
            <w:sz w:val="28"/>
            <w:szCs w:val="28"/>
          </w:rPr>
          <w:t>Рисунок 25</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за счет обрабатывающих производств. Так, по обрабатывающим производствам в 2015 году отмечен спад, что объясняется сокращением производства продукции и частично инфляционными процессами в экономике Российской Федерации в 2014-2015 гг.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897334" cy="3157386"/>
            <wp:effectExtent l="1905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982" cy="3164251"/>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2" w:name="_Ref490820625"/>
      <w:r w:rsidRPr="002C3EB6">
        <w:rPr>
          <w:rFonts w:ascii="Times New Roman" w:eastAsia="Times New Roman" w:hAnsi="Times New Roman" w:cs="Times New Roman"/>
          <w:sz w:val="28"/>
          <w:szCs w:val="28"/>
          <w:lang w:eastAsia="ru-RU"/>
        </w:rPr>
        <w:t>Темпы роста производства в Шалинском районе, в процентах к предыдущему году</w:t>
      </w:r>
      <w:r w:rsidRPr="002C3EB6">
        <w:rPr>
          <w:rFonts w:ascii="Times New Roman" w:eastAsia="Times New Roman" w:hAnsi="Times New Roman" w:cs="Times New Roman"/>
          <w:sz w:val="28"/>
          <w:szCs w:val="28"/>
          <w:vertAlign w:val="superscript"/>
          <w:lang w:eastAsia="ru-RU"/>
        </w:rPr>
        <w:footnoteReference w:id="40"/>
      </w:r>
      <w:r w:rsidRPr="002C3EB6">
        <w:rPr>
          <w:rFonts w:ascii="Times New Roman" w:eastAsia="Times New Roman" w:hAnsi="Times New Roman" w:cs="Times New Roman"/>
          <w:sz w:val="28"/>
          <w:szCs w:val="28"/>
          <w:lang w:eastAsia="ru-RU"/>
        </w:rPr>
        <w:t xml:space="preserve">. </w:t>
      </w:r>
      <w:bookmarkEnd w:id="72"/>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структуре производства и распределения электроэнергии, газа и воды в 2015 году 90,5 % всего объема отгруженных товаров собственного производства, выполненных работ и услуг собственными силами приходится на производство и распределение газообразного топлива, осуществляемого ОАО «Чеченгаз» филиал Шалинский муниципальный». Оставшиеся 9,5 % объема отгруженных товаров – это результат деятельности по сбору, очистке и распределению воды, которую осуществляют Шалинский муниципальный и Чири-Юртовский филиалы ГУП «Чечводоканал».</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306695" cy="2865120"/>
            <wp:effectExtent l="0" t="0" r="8255"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695" cy="286512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3" w:name="_Ref490820615"/>
      <w:r w:rsidRPr="002C3EB6">
        <w:rPr>
          <w:rFonts w:ascii="Times New Roman" w:eastAsia="Times New Roman" w:hAnsi="Times New Roman" w:cs="Times New Roman"/>
          <w:sz w:val="28"/>
          <w:szCs w:val="28"/>
          <w:lang w:eastAsia="ru-RU"/>
        </w:rPr>
        <w:t>Структура объема отгруженных товаров собственного производства, выполненных работ и услуг собственными силами предприятий Шалинского муниципального района по виду экономической деятельности «Обрабатывающие производства» в 2015 г., %</w:t>
      </w:r>
      <w:r w:rsidRPr="002C3EB6">
        <w:rPr>
          <w:rFonts w:ascii="Times New Roman" w:eastAsia="Times New Roman" w:hAnsi="Times New Roman" w:cs="Times New Roman"/>
          <w:sz w:val="28"/>
          <w:szCs w:val="28"/>
          <w:vertAlign w:val="superscript"/>
          <w:lang w:eastAsia="ru-RU"/>
        </w:rPr>
        <w:footnoteReference w:id="41"/>
      </w:r>
      <w:r w:rsidRPr="002C3EB6">
        <w:rPr>
          <w:rFonts w:ascii="Times New Roman" w:eastAsia="Times New Roman" w:hAnsi="Times New Roman" w:cs="Times New Roman"/>
          <w:sz w:val="28"/>
          <w:szCs w:val="28"/>
          <w:lang w:eastAsia="ru-RU"/>
        </w:rPr>
        <w:t>.</w:t>
      </w:r>
      <w:bookmarkEnd w:id="73"/>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структуре обрабатывающих производств Шалинского муниципального района максимальный вклад (92,4 %) в общий объем отгруженных товаров собственного производства, выполненных работ и услуг собственными силами, вносит производство прочих неметаллических </w:t>
      </w:r>
      <w:r w:rsidRPr="002C3EB6">
        <w:rPr>
          <w:rFonts w:ascii="Times New Roman" w:eastAsia="Calibri" w:hAnsi="Times New Roman" w:cs="Times New Roman"/>
          <w:sz w:val="28"/>
          <w:szCs w:val="28"/>
        </w:rPr>
        <w:lastRenderedPageBreak/>
        <w:t>минеральных продуктов, в том числе и строительных материалов (</w:t>
      </w:r>
      <w:fldSimple w:instr=" REF _Ref490820615 \n \h  \* MERGEFORMAT ">
        <w:r w:rsidR="00E06F43" w:rsidRPr="00E06F43">
          <w:rPr>
            <w:rFonts w:ascii="Times New Roman" w:eastAsia="Calibri" w:hAnsi="Times New Roman" w:cs="Times New Roman"/>
            <w:sz w:val="28"/>
            <w:szCs w:val="28"/>
          </w:rPr>
          <w:t>Рисунок 26</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Отрасль производства строительных материалов в Шалинском районе представлена теми же двумя предприятиями обрабатывающей промышленности: ГУП «Чеченцемент» - по производству цемента и ГУДП «Асфальт-2» - по производству асфальта.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«Чеченцемент» является крупнейшим производителем строительных материалов и единственным производителем цемента в Чеченской Республике. Предприятие производит цемент высокого качества без добавок марки М-500 Д0. Продукция соответствует требованиям нормативных документов ГОСТ 31108-2016 и ГОСТ 30515-2013.</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предприятии функционируют две технологические линии общей мощностью 1 000 тыс. тонн цемента в год без добавок, а с учетом добавок (20%) – 1 200 тыс. тонн цемента в год. За 2016 г. предприятием отгружено продукции на 1 498,34 млн. руб. (без НДС).</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Главными конкурентными преимуществами завода являются: близость значительных запасов качественного сырья, наличие квалифицированных кадров цементников и емкий рынок сбыта. Продукция ГУП «Чеченцемент» в основном отгружается потребителям в Чеченской Республике и прилегающих республиках СКФО. Основными конкурентами завода являются предприятия: ОАО «Серебряковцемент», ЗАО «Кавказцемент», ОАО «Новоросцемент», а также поставщики иранского и турецкого цемента.</w:t>
      </w:r>
      <w:r w:rsidRPr="002C3EB6">
        <w:rPr>
          <w:rFonts w:ascii="Times New Roman" w:eastAsia="Calibri" w:hAnsi="Times New Roman" w:cs="Times New Roman"/>
          <w:sz w:val="28"/>
          <w:szCs w:val="28"/>
          <w:vertAlign w:val="superscript"/>
        </w:rPr>
        <w:footnoteReference w:id="42"/>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Производство стройматериалов напрямую связано с темпами развития строительного комплекса, потребности которого являются основой для развития производства всех видов строительных материалов. И в Чеченской Республике в последние годы сохраняются высокие темпы роста строительства, что в целом соответствует сложившейся тенденции на федеральном уровне.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 утверждению отраслевых аналитиков, в ближайшие годы спрос на строительные материалы, в том числе и цемент различных марок, в России будет только расти.</w:t>
      </w:r>
      <w:r w:rsidRPr="002C3EB6">
        <w:rPr>
          <w:rFonts w:ascii="Times New Roman" w:eastAsia="Calibri" w:hAnsi="Times New Roman" w:cs="Times New Roman"/>
          <w:sz w:val="28"/>
          <w:szCs w:val="28"/>
          <w:vertAlign w:val="superscript"/>
        </w:rPr>
        <w:footnoteReference w:id="43"/>
      </w:r>
      <w:r w:rsidRPr="002C3EB6">
        <w:rPr>
          <w:rFonts w:ascii="Times New Roman" w:eastAsia="Calibri" w:hAnsi="Times New Roman" w:cs="Times New Roman"/>
          <w:sz w:val="28"/>
          <w:szCs w:val="28"/>
        </w:rPr>
        <w:t xml:space="preserve"> Правительством Чеченской Республики поставлена задача достичь к 2020 году целевого показателя по обеспечению каждого жителя республики не менее 18 кв. м жилья. Для решения поставленной задачи объемы жилищного строительства должны увеличиться в несколько раз. Соответственно, должны возрасти и объемы производства стройматериалов.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рамках государственной программы Чеченской Республики «Развитие промышленности, энергетики и повышение энергоэффективности в Чеченской Республике» реализуется подпрограмма «Развитие предприятий промышленности строительных материалов и индустриального домостроения в Чеченской Республике» (далее – подпрограмма), приоритетным направлением которой является наращивание материально-производственной базы предприятий стройиндустрии Чеченской Республики. Результатами реализации подпрограммы должны стать: обеспечение строительной отрасли региона строительными материалами в требующихся объемах и повышение конкурентоспособности промышленности строительных материалов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Уже сегодня производственные мощности ГУП «Чеченцемент» не позволяют в полной мере обеспечить цементом потребности капитального строительства и ремонтно-эксплуатационных нужд в Чеченской Республике. И дальнейший рост объемов выпуска цемента возможен при условии модернизации производства и дальнейшего расширения рынков сбыта. Однако этому препятствуют следующие факторы: низкая доступность и высокие процентные ставки кредитных ресурсов; высокие энерго- и железнодорожные тарифы; сезонные колебания спроса на цемент.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рамках реализации подпрограммы в 2019 году (на конец реализации) планируется повышение уровня освоения проектной мощности ГУП </w:t>
      </w:r>
      <w:r w:rsidRPr="002C3EB6">
        <w:rPr>
          <w:rFonts w:ascii="Times New Roman" w:eastAsia="Calibri" w:hAnsi="Times New Roman" w:cs="Times New Roman"/>
          <w:sz w:val="28"/>
          <w:szCs w:val="28"/>
        </w:rPr>
        <w:lastRenderedPageBreak/>
        <w:t>«Чеченцемент» по сравнению с 2014 годом на 65,7% и наращивание объема производства продукции предприятия до 1 100,0 тыс. тонн (без добавок).</w:t>
      </w:r>
      <w:r w:rsidRPr="002C3EB6">
        <w:rPr>
          <w:rFonts w:ascii="Times New Roman" w:eastAsia="Calibri" w:hAnsi="Times New Roman" w:cs="Times New Roman"/>
          <w:sz w:val="28"/>
          <w:szCs w:val="28"/>
          <w:vertAlign w:val="superscript"/>
        </w:rPr>
        <w:footnoteReference w:id="44"/>
      </w:r>
      <w:r w:rsidRPr="002C3EB6">
        <w:rPr>
          <w:rFonts w:ascii="Times New Roman" w:eastAsia="Calibri" w:hAnsi="Times New Roman" w:cs="Times New Roman"/>
          <w:sz w:val="28"/>
          <w:szCs w:val="28"/>
        </w:rPr>
        <w:t xml:space="preserve"> Это позволит в некоторой мере ликвидировать существующий дефицит цемента, который сейчас покрывается за счёт импорта из других регионов и стран. Для обеспечения стабильного вывоза готовой продукции и доставки на завод технологических грузов необходимо также провести реконструкцию железной дороги на участке «Цементный завод – ст. Аргун».</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Что касается второго предприятия, то за 2016 г. ГУДП «Асфальт-2» произведено 29,6 тыс. тонн дорожного асфальтобетона. Это на 40 % (8,6 тыс. тонн) больше, чем в предыдущем году. Выручка предприятия в 2016 году составила 67,1 млн. руб., а чистая прибыль – 192 тыс. руб. По состоянию на 01.01.2017 г. на предприятии работают 58 человек.</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74" w:name="_Toc499680454"/>
      <w:r w:rsidRPr="002C3EB6">
        <w:rPr>
          <w:rFonts w:ascii="Times New Roman" w:eastAsia="Times New Roman" w:hAnsi="Times New Roman" w:cs="Times New Roman"/>
          <w:bCs/>
          <w:sz w:val="28"/>
          <w:szCs w:val="28"/>
        </w:rPr>
        <w:t>Инвестиции в основной капитал и строительство</w:t>
      </w:r>
      <w:bookmarkEnd w:id="74"/>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Инвестиции</w:t>
      </w:r>
      <w:r w:rsidRPr="002C3EB6">
        <w:rPr>
          <w:rFonts w:ascii="Times New Roman" w:eastAsia="Calibri" w:hAnsi="Times New Roman" w:cs="Times New Roman"/>
          <w:sz w:val="28"/>
          <w:szCs w:val="28"/>
        </w:rPr>
        <w:t xml:space="preserve"> </w:t>
      </w:r>
      <w:r w:rsidRPr="002C3EB6">
        <w:rPr>
          <w:rFonts w:ascii="Times New Roman" w:eastAsia="Calibri" w:hAnsi="Times New Roman" w:cs="Times New Roman"/>
          <w:i/>
          <w:sz w:val="28"/>
          <w:szCs w:val="28"/>
        </w:rPr>
        <w:t>в основной капитал</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Целями инвестиционной политики Шалинского муниципального района являются привлечение и наиболее эффективное использование средств, вкладываемых в его экономику для достижения высокого уровня социально-экономического развития района. Помимо ускорения развития отдельных отраслей реализация большинства инвестиционных проектов позволяет решить проблемы занятости населения и пополнения местного бюджета.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структуре инвестиций в основной капитал по видам экономической деятельности за 2013-2015 гг. максимальная доля приходится на операции с недвижимым имуществом, аренду и представление услуг - более 40 % (</w:t>
      </w:r>
      <w:fldSimple w:instr=" REF _Ref491251671 \r \h  \* MERGEFORMAT ">
        <w:r w:rsidR="00E06F43" w:rsidRPr="00E06F43">
          <w:rPr>
            <w:rFonts w:ascii="Times New Roman" w:eastAsia="Calibri" w:hAnsi="Times New Roman" w:cs="Times New Roman"/>
            <w:sz w:val="28"/>
            <w:szCs w:val="28"/>
          </w:rPr>
          <w:t>Рисунок 27</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316220" cy="2773680"/>
            <wp:effectExtent l="0" t="0" r="0" b="762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220" cy="277368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5" w:name="_Ref491251671"/>
      <w:r w:rsidRPr="002C3EB6">
        <w:rPr>
          <w:rFonts w:ascii="Times New Roman" w:eastAsia="Times New Roman" w:hAnsi="Times New Roman" w:cs="Times New Roman"/>
          <w:sz w:val="28"/>
          <w:szCs w:val="28"/>
          <w:lang w:eastAsia="ru-RU"/>
        </w:rPr>
        <w:t>Структура инвестиций в основной капитал Шалинского муниципального района в 2013-2015 гг. (по организациям, не относящимся к субъектам малого предпринимательства), %</w:t>
      </w:r>
      <w:r w:rsidRPr="002C3EB6">
        <w:rPr>
          <w:rFonts w:ascii="Times New Roman" w:eastAsia="Times New Roman" w:hAnsi="Times New Roman" w:cs="Times New Roman"/>
          <w:sz w:val="28"/>
          <w:szCs w:val="28"/>
          <w:vertAlign w:val="superscript"/>
          <w:lang w:eastAsia="ru-RU"/>
        </w:rPr>
        <w:footnoteReference w:id="45"/>
      </w:r>
      <w:r w:rsidRPr="002C3EB6">
        <w:rPr>
          <w:rFonts w:ascii="Times New Roman" w:eastAsia="Times New Roman" w:hAnsi="Times New Roman" w:cs="Times New Roman"/>
          <w:sz w:val="28"/>
          <w:szCs w:val="28"/>
          <w:lang w:eastAsia="ru-RU"/>
        </w:rPr>
        <w:t>.</w:t>
      </w:r>
      <w:bookmarkEnd w:id="75"/>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с 2011 по 2016 гг. среднегодовой индекс физического объема инвестиций в основной капитал Шалинского муниципального района по отношению к предыдущему году составил 129,4 % (в постоянных ценах). Начиная с 2009 года, инвестиции в основной капитал стабильно росли и увеличились более чем в 3,5 раза к 2015 году до 6 млрд. руб. (в фактически действовавших ценах).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структуре инвестиций в основной капитал Шалинского муниципального района в период 2011 - 2015 гг. инвестиции из внебюджетных источников составляли основную долю в размере от 52 до 71 % (</w:t>
      </w:r>
      <w:fldSimple w:instr=" REF _Ref490820600 \n \h  \* MERGEFORMAT ">
        <w:r w:rsidR="00E06F43" w:rsidRPr="00E06F43">
          <w:rPr>
            <w:rFonts w:ascii="Times New Roman" w:eastAsia="Calibri" w:hAnsi="Times New Roman" w:cs="Times New Roman"/>
            <w:sz w:val="28"/>
            <w:szCs w:val="28"/>
          </w:rPr>
          <w:t>Рисунок 28</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995670" cy="4181475"/>
            <wp:effectExtent l="0" t="0" r="5080" b="9525"/>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670" cy="418147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6" w:name="_Ref490820600"/>
      <w:r w:rsidRPr="002C3EB6">
        <w:rPr>
          <w:rFonts w:ascii="Times New Roman" w:eastAsia="Times New Roman" w:hAnsi="Times New Roman" w:cs="Times New Roman"/>
          <w:sz w:val="28"/>
          <w:szCs w:val="28"/>
          <w:lang w:eastAsia="ru-RU"/>
        </w:rPr>
        <w:t>Структура инвестиций в основной капитал Шалинского муниципального района в период 2011-2016 гг. в разрезе источников финансирования в фактически действовавших ценах, млн. руб</w:t>
      </w:r>
      <w:r w:rsidRPr="002C3EB6">
        <w:rPr>
          <w:rFonts w:ascii="Times New Roman" w:eastAsia="Times New Roman" w:hAnsi="Times New Roman" w:cs="Times New Roman"/>
          <w:sz w:val="28"/>
          <w:szCs w:val="28"/>
          <w:vertAlign w:val="superscript"/>
          <w:lang w:eastAsia="ru-RU"/>
        </w:rPr>
        <w:footnoteReference w:id="46"/>
      </w:r>
      <w:r w:rsidRPr="002C3EB6">
        <w:rPr>
          <w:rFonts w:ascii="Times New Roman" w:eastAsia="Times New Roman" w:hAnsi="Times New Roman" w:cs="Times New Roman"/>
          <w:sz w:val="28"/>
          <w:szCs w:val="28"/>
          <w:lang w:eastAsia="ru-RU"/>
        </w:rPr>
        <w:t>.</w:t>
      </w:r>
      <w:bookmarkEnd w:id="76"/>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2015 году в перерасчете на душу населения объем инвестиций в основной капитал составил 46,9 тыс. руб. (в фактически действовавших ценах), что выше среднего значения по Чеченской Республике, равного 44,4 тыс. руб. (в фактически действовавших ценах). Шалинский муниципальный район занимал 4 место по объему инвестиций среди муниципальных образований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Однако, несмотря на высокие показатели инвестиционной активности, большинство реализованных проектов имеют преимущественно социальное назначение, крупные же производственные инвестиционные проекты в Шалинском районе отсутствуют.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Для обеспечения устойчивого развития экономики Администрацией Шалинского муниципального района определены приоритетные направления инвестиционного развития, в числе которых: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строительных материалов;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сельхозпродукции и ее переработка;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продуктов питания и напитков;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утилизация и переработка бытовых отходов, в том числе с целью получения вторичного сырья;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оптовая и розничная торговля.</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целях создания благоприятных условий для привлечения инвестиций в Шалинском районе с 2016 года ведется внедрение Стандарта деятельности органов местного самоуправления по обеспечению благоприятного инвестиционного климата, в ходе которого проведена следующая работа: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создан Общественный совет по улучшению инвестиционного климата и развитию предпринимательства при главе Администрации Шалинского муниципального района в целях привлечения и размещения инвестиций на территории района, а также отбора инвестиционных проектов, нуждающихся в финансовой поддержке за счет средств бюджета района;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разработан Порядок проведения оценки регулирующего воздействия проектов муниципальных нормативных правовых актов, затрагивающих вопросы осуществления предпринимательской и инвестиционной деятельности, выявления положений, вводящих избыточные обязанности, запреты и ограничения для субъектов предпринимательской и инвестиционной деятельности.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Кроме того, в Шалинском районе разработан инвестиционный паспорт, в котором представлена вся необходимая информация об инвестиционном климате и инвестиционной привлекательности территории, основных </w:t>
      </w:r>
      <w:r w:rsidRPr="002C3EB6">
        <w:rPr>
          <w:rFonts w:ascii="Times New Roman" w:eastAsia="Calibri" w:hAnsi="Times New Roman" w:cs="Times New Roman"/>
          <w:sz w:val="28"/>
          <w:szCs w:val="28"/>
        </w:rPr>
        <w:lastRenderedPageBreak/>
        <w:t>возможностях и перспективах развития отдельных отраслей экономики и социальной сферы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01.01.2017 г. в Шалинском районе создано 9 инвестиционных площадок, общая площадь земельных участков которых составляет 93,5 га (</w:t>
      </w:r>
      <w:fldSimple w:instr=" REF _Ref490820706 \n \h  \* MERGEFORMAT ">
        <w:r w:rsidR="00E06F43" w:rsidRPr="00E06F43">
          <w:rPr>
            <w:rFonts w:ascii="Times New Roman" w:eastAsia="Calibri" w:hAnsi="Times New Roman" w:cs="Times New Roman"/>
            <w:sz w:val="28"/>
            <w:szCs w:val="28"/>
          </w:rPr>
          <w:t>Таблица</w:t>
        </w:r>
        <w:r w:rsidR="00E06F43">
          <w:rPr>
            <w:rFonts w:ascii="Times New Roman" w:eastAsia="Calibri" w:hAnsi="Times New Roman" w:cs="Times New Roman"/>
            <w:sz w:val="24"/>
          </w:rPr>
          <w:t xml:space="preserve"> 6</w:t>
        </w:r>
      </w:fldSimple>
      <w:r w:rsidRPr="002C3EB6">
        <w:rPr>
          <w:rFonts w:ascii="Times New Roman" w:eastAsia="Calibri" w:hAnsi="Times New Roman" w:cs="Times New Roman"/>
          <w:sz w:val="28"/>
          <w:szCs w:val="28"/>
        </w:rPr>
        <w:t xml:space="preserve">). В настоящее время на всех участках планируется провести кадастровые работы. </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77" w:name="_Ref490820706"/>
      <w:r w:rsidRPr="002C3EB6">
        <w:rPr>
          <w:rFonts w:eastAsia="Times New Roman"/>
          <w:sz w:val="28"/>
          <w:szCs w:val="28"/>
          <w:lang w:eastAsia="ru-RU"/>
        </w:rPr>
        <w:t>Перечень инвестиционных площадок Шалинского муниципального района</w:t>
      </w:r>
      <w:bookmarkEnd w:id="77"/>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2211"/>
        <w:gridCol w:w="4961"/>
        <w:gridCol w:w="1475"/>
      </w:tblGrid>
      <w:tr w:rsidR="002C3EB6" w:rsidRPr="002C3EB6" w:rsidTr="002C3EB6">
        <w:trPr>
          <w:trHeight w:val="20"/>
        </w:trPr>
        <w:tc>
          <w:tcPr>
            <w:tcW w:w="724" w:type="dxa"/>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п/п</w:t>
            </w:r>
          </w:p>
        </w:tc>
        <w:tc>
          <w:tcPr>
            <w:tcW w:w="2211" w:type="dxa"/>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Адрес площадки</w:t>
            </w:r>
          </w:p>
        </w:tc>
        <w:tc>
          <w:tcPr>
            <w:tcW w:w="4961" w:type="dxa"/>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Категория земель</w:t>
            </w:r>
          </w:p>
        </w:tc>
        <w:tc>
          <w:tcPr>
            <w:tcW w:w="1475" w:type="dxa"/>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Площадь участка, га</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1</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 xml:space="preserve">г. Шали </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промышленного и иного назначения</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36,0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2</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г. Шали</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промышленного и иного назначения</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34,0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3</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Белгатой</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10,0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4</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Герменчук</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3,0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5</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Мескер-Юрт</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2,5</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6</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Автуры</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2,0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7</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Дуба-Юрт</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2,0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8</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Новые-Атаги</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2,0</w:t>
            </w:r>
          </w:p>
        </w:tc>
      </w:tr>
      <w:tr w:rsidR="002C3EB6" w:rsidRPr="002C3EB6" w:rsidTr="002C3EB6">
        <w:trPr>
          <w:trHeight w:val="20"/>
        </w:trPr>
        <w:tc>
          <w:tcPr>
            <w:tcW w:w="724"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8"/>
                <w:szCs w:val="28"/>
              </w:rPr>
            </w:pPr>
            <w:r w:rsidRPr="002C3EB6">
              <w:rPr>
                <w:rFonts w:ascii="Times New Roman" w:eastAsia="Calibri" w:hAnsi="Times New Roman" w:cs="Times New Roman"/>
                <w:sz w:val="28"/>
                <w:szCs w:val="28"/>
              </w:rPr>
              <w:t>9</w:t>
            </w:r>
          </w:p>
        </w:tc>
        <w:tc>
          <w:tcPr>
            <w:tcW w:w="221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 Сержень-Юрт</w:t>
            </w:r>
          </w:p>
        </w:tc>
        <w:tc>
          <w:tcPr>
            <w:tcW w:w="4961"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свободные земли</w:t>
            </w:r>
          </w:p>
        </w:tc>
        <w:tc>
          <w:tcPr>
            <w:tcW w:w="1475" w:type="dxa"/>
            <w:shd w:val="clear" w:color="auto" w:fill="auto"/>
            <w:vAlign w:val="center"/>
            <w:hideMark/>
          </w:tcPr>
          <w:p w:rsidR="002C3EB6" w:rsidRPr="002C3EB6" w:rsidRDefault="002C3EB6" w:rsidP="002C3EB6">
            <w:pPr>
              <w:spacing w:after="0" w:line="240" w:lineRule="auto"/>
              <w:ind w:right="233"/>
              <w:jc w:val="right"/>
              <w:rPr>
                <w:rFonts w:ascii="Times New Roman" w:eastAsia="Calibri" w:hAnsi="Times New Roman" w:cs="Times New Roman"/>
                <w:color w:val="000000"/>
                <w:sz w:val="28"/>
                <w:szCs w:val="28"/>
                <w:lang w:eastAsia="ru-RU"/>
              </w:rPr>
            </w:pPr>
            <w:r w:rsidRPr="002C3EB6">
              <w:rPr>
                <w:rFonts w:ascii="Times New Roman" w:eastAsia="Calibri" w:hAnsi="Times New Roman" w:cs="Times New Roman"/>
                <w:color w:val="000000"/>
                <w:sz w:val="28"/>
                <w:szCs w:val="28"/>
                <w:lang w:eastAsia="ru-RU"/>
              </w:rPr>
              <w:t>2,0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Инвестиционные площадки предназначены в первую очередь для реализации проектов по приоритетным направлениям инвестиционного развития Шалинского муниципального района и Чеченской Республики.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Администрацией Шалинского муниципального района определен перечень из 6 приоритетных инвестиционных проектов, способствующих увеличению налоговой базы и снижению уровня безработицы в районе, на общую сметную сумму 3,5 млрд. руб., в числе которых: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цементного завода мощностью 3,1 млн. тонн в год в поселке Чири-Юрт;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первой очереди каскада гидроэлектростанций на р.Аргун («Чири-Юртовская», «Дуба-Юртовская» и Промышленный канал);</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комплексный инвестиционный проект «Развитие птицеводства в Чеченской Республике»;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создание инновационного строительного технопарка «Казбек» в поселке Чири-Юрт;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комплекса высотных зданий «Шали-Сити» в г. Шали;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разведение сельскохозяйственной птицы в с. Новые-Атаги.</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Все указанные проекты вошли в перечень приоритетных инвестиционных проектов Чеченской Республики, утвержденный распоряжением Правительства Чеченской Республики от 05.09.2016г. №237</w:t>
      </w:r>
      <w:r w:rsidRPr="002C3EB6">
        <w:rPr>
          <w:rFonts w:ascii="Times New Roman" w:eastAsia="Calibri" w:hAnsi="Times New Roman" w:cs="Times New Roman"/>
          <w:sz w:val="28"/>
          <w:szCs w:val="28"/>
        </w:rPr>
        <w:noBreakHyphen/>
        <w:t>р. По состоянию на 01.01.2017 г. на территории Шалинского муниципального района реализуется только один проект, а именно – строительство комплекса высотных зданий «Шали-Сити» в г. Шали.</w:t>
      </w:r>
    </w:p>
    <w:p w:rsidR="002C3EB6" w:rsidRPr="002C3EB6" w:rsidRDefault="002C3EB6" w:rsidP="002C3EB6">
      <w:pPr>
        <w:spacing w:after="0" w:line="360" w:lineRule="auto"/>
        <w:ind w:firstLine="709"/>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Строительство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Строительство является одной из самых крупных сфер экономической деятельности Шалинского муниципального района. С одной стороны, оно непосредственно обеспечивает потребности населения, в частности в жилье, а с другой - формирует основные фонды для отраслей экономики (производственные здания и сооружения, здания общественного назначения).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2011 – 2016 гг. в Шалинском районе произошло многократное увеличение объема строительных работ. Так, индекс физического объема работ, выполненных по виду деятельности «Строительство» (в сопоставимых ценах), в 2014 году вырос в 13,6 раз по отношению к предыдущему году, что обеспечило ввод в действие жилых домов площадью более чем 100 тыс. кв. м (</w:t>
      </w:r>
      <w:fldSimple w:instr=" REF _Ref490820578 \n \h  \* MERGEFORMAT ">
        <w:r w:rsidR="00E06F43" w:rsidRPr="00E06F43">
          <w:rPr>
            <w:rFonts w:ascii="Times New Roman" w:eastAsia="Calibri" w:hAnsi="Times New Roman" w:cs="Times New Roman"/>
            <w:sz w:val="28"/>
            <w:szCs w:val="28"/>
          </w:rPr>
          <w:t>Рисунок 29</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293995" cy="36607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995" cy="366077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78" w:name="_Ref490820578"/>
      <w:r w:rsidRPr="002C3EB6">
        <w:rPr>
          <w:rFonts w:ascii="Times New Roman" w:eastAsia="Times New Roman" w:hAnsi="Times New Roman" w:cs="Times New Roman"/>
          <w:sz w:val="28"/>
          <w:szCs w:val="28"/>
          <w:lang w:eastAsia="ru-RU"/>
        </w:rPr>
        <w:t>Динамика основных показателей по виду деятельности «Строительство» по организациям Шалинского муниципального района, не относящимся к субъектам малого предпринимательства</w:t>
      </w:r>
      <w:r w:rsidRPr="002C3EB6">
        <w:rPr>
          <w:rFonts w:ascii="Times New Roman" w:eastAsia="Times New Roman" w:hAnsi="Times New Roman" w:cs="Times New Roman"/>
          <w:sz w:val="28"/>
          <w:szCs w:val="28"/>
          <w:vertAlign w:val="superscript"/>
          <w:lang w:eastAsia="ru-RU"/>
        </w:rPr>
        <w:footnoteReference w:id="47"/>
      </w:r>
      <w:r w:rsidRPr="002C3EB6">
        <w:rPr>
          <w:rFonts w:ascii="Times New Roman" w:eastAsia="Times New Roman" w:hAnsi="Times New Roman" w:cs="Times New Roman"/>
          <w:sz w:val="28"/>
          <w:szCs w:val="28"/>
          <w:lang w:eastAsia="ru-RU"/>
        </w:rPr>
        <w:t xml:space="preserve">. </w:t>
      </w:r>
      <w:bookmarkEnd w:id="78"/>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Площадь жилых помещений Шалинского муниципального района, введенная в действие за 2015 год, составила 0,16 кв. м в среднем на 1 жителя. В 2016 году этот показатель вырос более чем в 5 раз и составил 0,85 кв. м. в среднем на 1 жителя Шалинского муниципального района. Однако общая площадь жилых помещений, приходящаяся в среднем на одного жителя района, составляет 12,8 кв. м, что ниже среднего показателя по Чеченской Республике в 1,4 раза (17,5 кв. м), а среднероссийского показателя - почти в 2 раза (24,4 кв. м).</w:t>
      </w:r>
      <w:r w:rsidRPr="002C3EB6">
        <w:rPr>
          <w:rFonts w:ascii="Times New Roman" w:eastAsia="Calibri" w:hAnsi="Times New Roman" w:cs="Times New Roman"/>
          <w:sz w:val="28"/>
          <w:szCs w:val="28"/>
          <w:vertAlign w:val="superscript"/>
        </w:rPr>
        <w:footnoteReference w:id="48"/>
      </w:r>
      <w:r w:rsidRPr="002C3EB6">
        <w:rPr>
          <w:rFonts w:ascii="Times New Roman" w:eastAsia="Calibri" w:hAnsi="Times New Roman" w:cs="Times New Roman"/>
          <w:sz w:val="28"/>
          <w:szCs w:val="28"/>
        </w:rPr>
        <w:t xml:space="preserve"> Таким образом, значительное увеличение объемов жилищного строительства в Шалинском районе в 2014-2015 гг. не решило проблему низкой обеспеченности населения жилой площадью.</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Сохраняется и проблема строительства жилых домов для жителей Шалинского муниципального района, нуждающихся в улучшении жилищных условий по договорам социального найма. В 2015 году только 58 семей </w:t>
      </w:r>
      <w:r w:rsidRPr="002C3EB6">
        <w:rPr>
          <w:rFonts w:ascii="Times New Roman" w:eastAsia="Calibri" w:hAnsi="Times New Roman" w:cs="Times New Roman"/>
          <w:sz w:val="28"/>
          <w:szCs w:val="28"/>
        </w:rPr>
        <w:lastRenderedPageBreak/>
        <w:t>получили жилые помещения и улучшили свои жилищные условия. При этом число семей, состоящих на учете в качестве нуждающихся в жилых помещениях, на конец 2015 года составило 3272.</w:t>
      </w:r>
      <w:r w:rsidRPr="002C3EB6">
        <w:rPr>
          <w:rFonts w:ascii="Times New Roman" w:eastAsia="Calibri" w:hAnsi="Times New Roman" w:cs="Times New Roman"/>
          <w:sz w:val="28"/>
          <w:szCs w:val="28"/>
          <w:vertAlign w:val="superscript"/>
        </w:rPr>
        <w:footnoteReference w:id="49"/>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Еще одним важным фактором роста объемов строительных работ в 2014-2015 гг. было активное инвестирование в объекты капитального строительства, в том числе и за счет бюджетных средств. А именно на территории Шалинского муниципального района были построены и введены в эксплуатацию следующие объекты: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дом культуры в г. Шали (300 мест);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здание администрации Белгатойского сельского поселения (100 кв. 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здание финансового управления Шалинского муниципального района в г. Шали (2 148,3 кв. 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детский сад в с. Автуры (140 мест);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детский сад в с. Мескер-Юрт (140 мест).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 этот же период 2014-2015 гг. в Шалинском районе также реализовано 49 проектов по строительству коммерческих объектов, благодаря чему в районе дополнительно создано 392 рабочих места.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01.01.2017 г. на территории Шалинского муниципального района реализуется 5 проектов в сфере строительства. Помимо приоритетного инвестиционного проекта по строительству комплекса высотных зданий «Шали-Сити» в г. Шали, это еще 4 проекта, которые не вошли в перечень приоритетных инвестиционных проектов Чеченской Республики: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мечети в г. Шали;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детского оздоровительного комплекса «Светлячок» на 500 мест;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детского оздоровительного лагеря на 350 мест;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строительство дома-интерната для умственно-отсталых детей и детей с физическими недостатками на 100 мест.</w:t>
      </w:r>
    </w:p>
    <w:p w:rsidR="002C3EB6" w:rsidRPr="002C3EB6" w:rsidRDefault="002C3EB6" w:rsidP="002C3EB6">
      <w:pPr>
        <w:autoSpaceDE w:val="0"/>
        <w:autoSpaceDN w:val="0"/>
        <w:spacing w:after="0" w:line="360" w:lineRule="auto"/>
        <w:ind w:left="567"/>
        <w:jc w:val="both"/>
        <w:rPr>
          <w:rFonts w:ascii="Times New Roman" w:eastAsia="Times New Roman" w:hAnsi="Times New Roman" w:cs="Times New Roman"/>
          <w:sz w:val="28"/>
          <w:szCs w:val="28"/>
          <w:lang w:eastAsia="ru-RU" w:bidi="en-US"/>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79" w:name="_Toc499680455"/>
      <w:r w:rsidRPr="002C3EB6">
        <w:rPr>
          <w:rFonts w:ascii="Times New Roman" w:eastAsia="Times New Roman" w:hAnsi="Times New Roman" w:cs="Times New Roman"/>
          <w:bCs/>
          <w:sz w:val="28"/>
          <w:szCs w:val="28"/>
        </w:rPr>
        <w:t>Сельское хозяйство</w:t>
      </w:r>
      <w:bookmarkEnd w:id="79"/>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Сельское хозяйство является важной отраслью экономики Шалинского муниципального района. Земельные и климатические ресурсы, развитая инфраструктура и близость к центрам потребления создают благоприятные условия для ведения сельского хозяйства, производства и снабжения продуктами питания не только жителей самого Шалинского муниципального района, но также всей Чеченской Республики и других регионов России.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Сельское хозяйство на территории Шалинского муниципального района представлено: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5 крупными сельскохозяйственными предприятиями, среди которых:</w:t>
      </w:r>
    </w:p>
    <w:p w:rsidR="002C3EB6" w:rsidRPr="002C3EB6" w:rsidRDefault="002C3EB6" w:rsidP="0015610C">
      <w:pPr>
        <w:numPr>
          <w:ilvl w:val="0"/>
          <w:numId w:val="6"/>
        </w:numPr>
        <w:autoSpaceDE w:val="0"/>
        <w:autoSpaceDN w:val="0"/>
        <w:spacing w:after="0" w:line="360" w:lineRule="auto"/>
        <w:ind w:left="1418"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«Белгатойский» (растениеводство);</w:t>
      </w:r>
    </w:p>
    <w:p w:rsidR="002C3EB6" w:rsidRPr="002C3EB6" w:rsidRDefault="002C3EB6" w:rsidP="0015610C">
      <w:pPr>
        <w:numPr>
          <w:ilvl w:val="0"/>
          <w:numId w:val="6"/>
        </w:numPr>
        <w:autoSpaceDE w:val="0"/>
        <w:autoSpaceDN w:val="0"/>
        <w:spacing w:after="0" w:line="360" w:lineRule="auto"/>
        <w:ind w:left="1418"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«Автуринский» (растениеводство, животноводство);</w:t>
      </w:r>
    </w:p>
    <w:p w:rsidR="002C3EB6" w:rsidRPr="002C3EB6" w:rsidRDefault="002C3EB6" w:rsidP="0015610C">
      <w:pPr>
        <w:numPr>
          <w:ilvl w:val="0"/>
          <w:numId w:val="6"/>
        </w:numPr>
        <w:autoSpaceDE w:val="0"/>
        <w:autoSpaceDN w:val="0"/>
        <w:spacing w:after="0" w:line="360" w:lineRule="auto"/>
        <w:ind w:left="1418"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герменчукский» (растениеводство, животноводство);</w:t>
      </w:r>
    </w:p>
    <w:p w:rsidR="002C3EB6" w:rsidRPr="002C3EB6" w:rsidRDefault="002C3EB6" w:rsidP="0015610C">
      <w:pPr>
        <w:numPr>
          <w:ilvl w:val="0"/>
          <w:numId w:val="6"/>
        </w:numPr>
        <w:autoSpaceDE w:val="0"/>
        <w:autoSpaceDN w:val="0"/>
        <w:spacing w:after="0" w:line="360" w:lineRule="auto"/>
        <w:ind w:left="1418"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«Госхоз «Сержень-Юртовский» (растениеводство);</w:t>
      </w:r>
    </w:p>
    <w:p w:rsidR="002C3EB6" w:rsidRPr="002C3EB6" w:rsidRDefault="002C3EB6" w:rsidP="0015610C">
      <w:pPr>
        <w:numPr>
          <w:ilvl w:val="0"/>
          <w:numId w:val="6"/>
        </w:numPr>
        <w:autoSpaceDE w:val="0"/>
        <w:autoSpaceDN w:val="0"/>
        <w:spacing w:after="0" w:line="360" w:lineRule="auto"/>
        <w:ind w:left="1418"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ГУП «Госхоз «Предгорный» (растениеводство);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61 крестьянским (фермерским) хозяйством;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несколькими тысячами хозяйств населения.</w:t>
      </w:r>
    </w:p>
    <w:p w:rsidR="002C3EB6" w:rsidRPr="002C3EB6" w:rsidRDefault="002C3EB6" w:rsidP="002C3EB6">
      <w:pPr>
        <w:spacing w:after="0" w:line="360" w:lineRule="auto"/>
        <w:ind w:left="993"/>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последние годы наблюдается положительная динамика производства продукции сельского хозяйства Шалинского муниципального района (</w:t>
      </w:r>
      <w:fldSimple w:instr=" REF _Ref490820562 \n \h  \* MERGEFORMAT ">
        <w:r w:rsidR="00E06F43" w:rsidRPr="00E06F43">
          <w:rPr>
            <w:rFonts w:ascii="Times New Roman" w:eastAsia="Calibri" w:hAnsi="Times New Roman" w:cs="Times New Roman"/>
            <w:sz w:val="28"/>
            <w:szCs w:val="28"/>
          </w:rPr>
          <w:t>Рисунок 30</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xml:space="preserve">). Среднегодовые темпы роста производства продукции сельского хозяйства в хозяйствах всех категорий в 2013-2015 гг. составили около 9 %. </w:t>
      </w:r>
    </w:p>
    <w:p w:rsidR="002C3EB6" w:rsidRPr="002C3EB6" w:rsidRDefault="002C3EB6" w:rsidP="002C3EB6">
      <w:pPr>
        <w:spacing w:after="0" w:line="360" w:lineRule="auto"/>
        <w:jc w:val="center"/>
        <w:rPr>
          <w:rFonts w:ascii="Times New Roman" w:eastAsia="Calibri" w:hAnsi="Times New Roman" w:cs="Times New Roman"/>
          <w:sz w:val="28"/>
          <w:szCs w:val="28"/>
          <w:lang w:val="en-US"/>
        </w:rPr>
      </w:pPr>
      <w:r w:rsidRPr="002C3EB6">
        <w:rPr>
          <w:rFonts w:ascii="Times New Roman" w:eastAsia="Calibri" w:hAnsi="Times New Roman" w:cs="Times New Roman"/>
          <w:noProof/>
          <w:sz w:val="28"/>
          <w:szCs w:val="28"/>
          <w:lang w:eastAsia="ru-RU"/>
        </w:rPr>
        <w:lastRenderedPageBreak/>
        <w:drawing>
          <wp:inline distT="0" distB="0" distL="0" distR="0">
            <wp:extent cx="5492115" cy="35883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115" cy="358838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0" w:name="_Ref490820562"/>
      <w:r w:rsidRPr="002C3EB6">
        <w:rPr>
          <w:rFonts w:ascii="Times New Roman" w:eastAsia="Times New Roman" w:hAnsi="Times New Roman" w:cs="Times New Roman"/>
          <w:sz w:val="28"/>
          <w:szCs w:val="28"/>
          <w:lang w:eastAsia="ru-RU"/>
        </w:rPr>
        <w:t>Производство продукции сельского хозяйства в хозяйствах всех категорий Шалинского муниципального района (в фактически действовавших ценах), млн. рублей</w:t>
      </w:r>
      <w:r w:rsidRPr="002C3EB6">
        <w:rPr>
          <w:rFonts w:ascii="Times New Roman" w:eastAsia="Times New Roman" w:hAnsi="Times New Roman" w:cs="Times New Roman"/>
          <w:sz w:val="28"/>
          <w:szCs w:val="28"/>
          <w:vertAlign w:val="superscript"/>
          <w:lang w:eastAsia="ru-RU"/>
        </w:rPr>
        <w:footnoteReference w:id="50"/>
      </w:r>
      <w:r w:rsidRPr="002C3EB6">
        <w:rPr>
          <w:rFonts w:ascii="Times New Roman" w:eastAsia="Times New Roman" w:hAnsi="Times New Roman" w:cs="Times New Roman"/>
          <w:sz w:val="28"/>
          <w:szCs w:val="28"/>
          <w:lang w:eastAsia="ru-RU"/>
        </w:rPr>
        <w:t>.</w:t>
      </w:r>
      <w:bookmarkEnd w:id="80"/>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2015 году основным фактором развития сельского хозяйства в Российской Федерации в целом и в Шалинском районе в частности стала растущая тенденция к импортозамещению и наращиванию производства ранее импортируемой сельскохозяйственной продукции (мясо крупного рогатого скота, мясо птицы, молоко).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Наибольшая доля продукции сельского хозяйства Шалинского муниципального района производится в хозяйствах населения: за период 2012-2015 гг. это в среднем 94 % продукции животноводства и 64 % продукции растениеводства. Однако наблюдается положительная тенденция роста вклада сельскохозяйственных организаций и крестьянских фермерских хозяйств за этот же период (</w:t>
      </w:r>
      <w:fldSimple w:instr=" REF _Ref490820550 \n \h  \* MERGEFORMAT ">
        <w:r w:rsidR="00E06F43" w:rsidRPr="00E06F43">
          <w:rPr>
            <w:rFonts w:ascii="Times New Roman" w:eastAsia="Calibri" w:hAnsi="Times New Roman" w:cs="Times New Roman"/>
            <w:sz w:val="28"/>
            <w:szCs w:val="28"/>
          </w:rPr>
          <w:t>Рисунок 31</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xml:space="preserve">), что связано в первую очередь с усилением государственной поддержки данных категорий производителей. Так, объем финансовой помощи в виде субсидий сельскохозяйственным </w:t>
      </w:r>
      <w:r w:rsidRPr="002C3EB6">
        <w:rPr>
          <w:rFonts w:ascii="Times New Roman" w:eastAsia="Calibri" w:hAnsi="Times New Roman" w:cs="Times New Roman"/>
          <w:sz w:val="28"/>
          <w:szCs w:val="28"/>
        </w:rPr>
        <w:lastRenderedPageBreak/>
        <w:t>производителям в 2015 году вырос в 2,7 раза по сравнению с предыдущим годом.</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b/>
          <w:sz w:val="28"/>
          <w:szCs w:val="28"/>
        </w:rPr>
      </w:pPr>
      <w:r w:rsidRPr="002C3EB6">
        <w:rPr>
          <w:rFonts w:ascii="Times New Roman" w:eastAsia="Calibri" w:hAnsi="Times New Roman" w:cs="Times New Roman"/>
          <w:b/>
          <w:noProof/>
          <w:sz w:val="28"/>
          <w:szCs w:val="28"/>
          <w:lang w:eastAsia="ru-RU"/>
        </w:rPr>
        <w:drawing>
          <wp:inline distT="0" distB="0" distL="0" distR="0">
            <wp:extent cx="5690870" cy="356489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870" cy="356489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1" w:name="_Ref490820550"/>
      <w:r w:rsidRPr="002C3EB6">
        <w:rPr>
          <w:rFonts w:ascii="Times New Roman" w:eastAsia="Times New Roman" w:hAnsi="Times New Roman" w:cs="Times New Roman"/>
          <w:sz w:val="28"/>
          <w:szCs w:val="28"/>
          <w:lang w:eastAsia="ru-RU"/>
        </w:rPr>
        <w:t>Распределение сельскохозяйственной продукции по категориям хозяйств Шалинского муниципального района в 2012-2015 гг., в % от общего объема производства</w:t>
      </w:r>
      <w:r w:rsidRPr="002C3EB6">
        <w:rPr>
          <w:rFonts w:ascii="Times New Roman" w:eastAsia="Times New Roman" w:hAnsi="Times New Roman" w:cs="Times New Roman"/>
          <w:sz w:val="28"/>
          <w:szCs w:val="28"/>
          <w:vertAlign w:val="superscript"/>
          <w:lang w:eastAsia="ru-RU"/>
        </w:rPr>
        <w:footnoteReference w:id="51"/>
      </w:r>
      <w:r w:rsidRPr="002C3EB6">
        <w:rPr>
          <w:rFonts w:ascii="Times New Roman" w:eastAsia="Times New Roman" w:hAnsi="Times New Roman" w:cs="Times New Roman"/>
          <w:sz w:val="28"/>
          <w:szCs w:val="28"/>
          <w:lang w:eastAsia="ru-RU"/>
        </w:rPr>
        <w:t>.</w:t>
      </w:r>
      <w:bookmarkEnd w:id="81"/>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сравнения, в целом по Российской Федерации более половины продукции сельского хозяйства производится сельскохозяйственными организациями.</w:t>
      </w:r>
      <w:r w:rsidRPr="002C3EB6">
        <w:rPr>
          <w:rFonts w:ascii="Times New Roman" w:eastAsia="Calibri" w:hAnsi="Times New Roman" w:cs="Times New Roman"/>
          <w:sz w:val="28"/>
          <w:szCs w:val="28"/>
          <w:vertAlign w:val="superscript"/>
        </w:rPr>
        <w:footnoteReference w:id="52"/>
      </w:r>
      <w:r w:rsidRPr="002C3EB6">
        <w:rPr>
          <w:rFonts w:ascii="Times New Roman" w:eastAsia="Calibri" w:hAnsi="Times New Roman" w:cs="Times New Roman"/>
          <w:sz w:val="28"/>
          <w:szCs w:val="28"/>
        </w:rPr>
        <w:t xml:space="preserve"> В Чеченской Республике в целом этот показатель гораздо ниже, в 2012-2015 гг. он колебался в границах от 6 до 18 %.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Для Чеченской Республики, как и большинства других субъектов Российской Федерации на Северном Кавказе, основным направлением сельского хозяйства является животноводство, которое относится к традиционным народным промыслам. В Шалинском районе доля продукция животноводства с 2012 по 2015 год уменьшилась с 77 % до 64% от общего объема производства сельскохозяйственной продукции. Снижение доли животноводства связано с низкой рентабельностью производства его </w:t>
      </w:r>
      <w:r w:rsidRPr="002C3EB6">
        <w:rPr>
          <w:rFonts w:ascii="Times New Roman" w:eastAsia="Calibri" w:hAnsi="Times New Roman" w:cs="Times New Roman"/>
          <w:sz w:val="28"/>
          <w:szCs w:val="28"/>
        </w:rPr>
        <w:lastRenderedPageBreak/>
        <w:t>продукции и сокращением поголовья сельскохозяйственных животных. (</w:t>
      </w:r>
      <w:fldSimple w:instr=" REF _Ref490820538 \n \h  \* MERGEFORMAT ">
        <w:r w:rsidR="00E06F43" w:rsidRPr="00E06F43">
          <w:rPr>
            <w:rFonts w:ascii="Times New Roman" w:eastAsia="Calibri" w:hAnsi="Times New Roman" w:cs="Times New Roman"/>
            <w:sz w:val="28"/>
            <w:szCs w:val="28"/>
          </w:rPr>
          <w:t>Рисунок 32</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514340" cy="3150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340" cy="315023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2" w:name="_Ref490820538"/>
      <w:r w:rsidRPr="002C3EB6">
        <w:rPr>
          <w:rFonts w:ascii="Times New Roman" w:eastAsia="Times New Roman" w:hAnsi="Times New Roman" w:cs="Times New Roman"/>
          <w:sz w:val="28"/>
          <w:szCs w:val="28"/>
          <w:lang w:eastAsia="ru-RU"/>
        </w:rPr>
        <w:t>Распределение продукции сельского хозяйства Шалинского муниципального района, %</w:t>
      </w:r>
      <w:r w:rsidRPr="002C3EB6">
        <w:rPr>
          <w:rFonts w:ascii="Times New Roman" w:eastAsia="Times New Roman" w:hAnsi="Times New Roman" w:cs="Times New Roman"/>
          <w:sz w:val="28"/>
          <w:szCs w:val="28"/>
          <w:vertAlign w:val="superscript"/>
          <w:lang w:eastAsia="ru-RU"/>
        </w:rPr>
        <w:footnoteReference w:id="53"/>
      </w:r>
      <w:r w:rsidRPr="002C3EB6">
        <w:rPr>
          <w:rFonts w:ascii="Times New Roman" w:eastAsia="Times New Roman" w:hAnsi="Times New Roman" w:cs="Times New Roman"/>
          <w:sz w:val="28"/>
          <w:szCs w:val="28"/>
          <w:lang w:eastAsia="ru-RU"/>
        </w:rPr>
        <w:t>.</w:t>
      </w:r>
      <w:bookmarkEnd w:id="82"/>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Животноводство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последнее десятилетие в Шалинском районе активно возрождается отрасль животноводства, традиционными направлениями которого являются: скотоводство, овцеводство, козоводство и птицеводство. Кроме того, на территории района встречаются коневодческие хозяйства и пасеки.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Около 90 % поголовья всех сельскохозяйственных животных содержится в хозяйствах населения Шалинского муниципального района. Сельскохозяйственные организации занимаются разведением только крупного рогатого скота, удельный вес которого достигает примерно 4 % в общем поголовье в хозяйствах всех категорий. В крестьянских (фермерских) хозяйствах содержится от 5 до 10 % сельскохозяйственных животных разных видов (</w:t>
      </w:r>
      <w:fldSimple w:instr=" REF _Ref490820743 \n \h  \* MERGEFORMAT ">
        <w:r w:rsidR="00E06F43" w:rsidRPr="00E06F43">
          <w:rPr>
            <w:rFonts w:ascii="Times New Roman" w:eastAsia="Calibri" w:hAnsi="Times New Roman" w:cs="Times New Roman"/>
            <w:sz w:val="28"/>
            <w:szCs w:val="28"/>
          </w:rPr>
          <w:t>Таблица</w:t>
        </w:r>
        <w:r w:rsidR="00E06F43">
          <w:rPr>
            <w:rFonts w:ascii="Times New Roman" w:eastAsia="Calibri" w:hAnsi="Times New Roman" w:cs="Times New Roman"/>
            <w:sz w:val="24"/>
          </w:rPr>
          <w:t xml:space="preserve"> 7</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83" w:name="_Ref490820743"/>
      <w:r w:rsidRPr="002C3EB6">
        <w:rPr>
          <w:rFonts w:eastAsia="Times New Roman"/>
          <w:sz w:val="28"/>
          <w:szCs w:val="28"/>
          <w:lang w:eastAsia="ru-RU"/>
        </w:rPr>
        <w:lastRenderedPageBreak/>
        <w:t>Поголовье сельскохозяйственных животных в хозяйствах разных категорий Шалинского муниципального района на конец 2016 года.</w:t>
      </w:r>
      <w:r w:rsidRPr="002C3EB6">
        <w:rPr>
          <w:rFonts w:eastAsia="Times New Roman"/>
          <w:sz w:val="28"/>
          <w:szCs w:val="28"/>
          <w:vertAlign w:val="superscript"/>
          <w:lang w:eastAsia="ru-RU"/>
        </w:rPr>
        <w:footnoteReference w:id="54"/>
      </w:r>
      <w:bookmarkEnd w:id="83"/>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997"/>
        <w:gridCol w:w="924"/>
        <w:gridCol w:w="1072"/>
        <w:gridCol w:w="1055"/>
        <w:gridCol w:w="990"/>
        <w:gridCol w:w="995"/>
        <w:gridCol w:w="955"/>
      </w:tblGrid>
      <w:tr w:rsidR="002C3EB6" w:rsidRPr="002C3EB6" w:rsidTr="002C3EB6">
        <w:trPr>
          <w:trHeight w:val="227"/>
        </w:trPr>
        <w:tc>
          <w:tcPr>
            <w:tcW w:w="1349" w:type="pct"/>
            <w:vMerge w:val="restart"/>
            <w:shd w:val="clear" w:color="auto" w:fill="auto"/>
            <w:vAlign w:val="center"/>
            <w:hideMark/>
          </w:tcPr>
          <w:p w:rsidR="002C3EB6" w:rsidRPr="002C3EB6" w:rsidRDefault="002C3EB6" w:rsidP="002C3EB6">
            <w:pPr>
              <w:spacing w:after="0" w:line="240" w:lineRule="auto"/>
              <w:jc w:val="both"/>
              <w:rPr>
                <w:rFonts w:ascii="Times New Roman" w:eastAsia="Calibri" w:hAnsi="Times New Roman" w:cs="Times New Roman"/>
                <w:sz w:val="24"/>
                <w:szCs w:val="24"/>
              </w:rPr>
            </w:pPr>
          </w:p>
        </w:tc>
        <w:tc>
          <w:tcPr>
            <w:tcW w:w="1004"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Хозяйства населения</w:t>
            </w:r>
          </w:p>
        </w:tc>
        <w:tc>
          <w:tcPr>
            <w:tcW w:w="1111" w:type="pct"/>
            <w:gridSpan w:val="2"/>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Крестьянские (фермерские) хозяйства</w:t>
            </w:r>
          </w:p>
        </w:tc>
        <w:tc>
          <w:tcPr>
            <w:tcW w:w="1037"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Сельско-хозяйственные организации </w:t>
            </w:r>
          </w:p>
        </w:tc>
        <w:tc>
          <w:tcPr>
            <w:tcW w:w="499"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Всего, голов</w:t>
            </w:r>
          </w:p>
        </w:tc>
      </w:tr>
      <w:tr w:rsidR="002C3EB6" w:rsidRPr="002C3EB6" w:rsidTr="002C3EB6">
        <w:trPr>
          <w:trHeight w:val="227"/>
        </w:trPr>
        <w:tc>
          <w:tcPr>
            <w:tcW w:w="1349" w:type="pct"/>
            <w:vMerge/>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52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голов</w:t>
            </w:r>
          </w:p>
        </w:tc>
        <w:tc>
          <w:tcPr>
            <w:tcW w:w="483" w:type="pct"/>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560" w:type="pct"/>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голов</w:t>
            </w:r>
          </w:p>
        </w:tc>
        <w:tc>
          <w:tcPr>
            <w:tcW w:w="551" w:type="pct"/>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517"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голов</w:t>
            </w:r>
          </w:p>
        </w:tc>
        <w:tc>
          <w:tcPr>
            <w:tcW w:w="520" w:type="pct"/>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499" w:type="pct"/>
            <w:vMerge/>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b/>
                <w:sz w:val="24"/>
                <w:szCs w:val="24"/>
              </w:rPr>
            </w:pPr>
          </w:p>
        </w:tc>
      </w:tr>
      <w:tr w:rsidR="002C3EB6" w:rsidRPr="002C3EB6" w:rsidTr="002C3EB6">
        <w:trPr>
          <w:trHeight w:val="227"/>
        </w:trPr>
        <w:tc>
          <w:tcPr>
            <w:tcW w:w="1349" w:type="pct"/>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Крупный рогатый скот</w:t>
            </w:r>
          </w:p>
        </w:tc>
        <w:tc>
          <w:tcPr>
            <w:tcW w:w="521"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12 750</w:t>
            </w:r>
          </w:p>
        </w:tc>
        <w:tc>
          <w:tcPr>
            <w:tcW w:w="483"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85,4</w:t>
            </w:r>
          </w:p>
        </w:tc>
        <w:tc>
          <w:tcPr>
            <w:tcW w:w="56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1 537</w:t>
            </w:r>
          </w:p>
        </w:tc>
        <w:tc>
          <w:tcPr>
            <w:tcW w:w="551"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10,3</w:t>
            </w:r>
          </w:p>
        </w:tc>
        <w:tc>
          <w:tcPr>
            <w:tcW w:w="51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635</w:t>
            </w:r>
          </w:p>
        </w:tc>
        <w:tc>
          <w:tcPr>
            <w:tcW w:w="52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4,3</w:t>
            </w:r>
          </w:p>
        </w:tc>
        <w:tc>
          <w:tcPr>
            <w:tcW w:w="499"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14 922</w:t>
            </w:r>
          </w:p>
        </w:tc>
      </w:tr>
      <w:tr w:rsidR="002C3EB6" w:rsidRPr="002C3EB6" w:rsidTr="002C3EB6">
        <w:trPr>
          <w:trHeight w:val="227"/>
        </w:trPr>
        <w:tc>
          <w:tcPr>
            <w:tcW w:w="1349" w:type="pct"/>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Овцы и козы</w:t>
            </w:r>
          </w:p>
        </w:tc>
        <w:tc>
          <w:tcPr>
            <w:tcW w:w="521"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4 644</w:t>
            </w:r>
          </w:p>
        </w:tc>
        <w:tc>
          <w:tcPr>
            <w:tcW w:w="483"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94,9</w:t>
            </w:r>
          </w:p>
        </w:tc>
        <w:tc>
          <w:tcPr>
            <w:tcW w:w="56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251</w:t>
            </w:r>
          </w:p>
        </w:tc>
        <w:tc>
          <w:tcPr>
            <w:tcW w:w="551"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5,1</w:t>
            </w:r>
          </w:p>
        </w:tc>
        <w:tc>
          <w:tcPr>
            <w:tcW w:w="51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52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499"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4 895</w:t>
            </w:r>
          </w:p>
        </w:tc>
      </w:tr>
      <w:tr w:rsidR="002C3EB6" w:rsidRPr="002C3EB6" w:rsidTr="002C3EB6">
        <w:trPr>
          <w:trHeight w:val="227"/>
        </w:trPr>
        <w:tc>
          <w:tcPr>
            <w:tcW w:w="1349" w:type="pct"/>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Птица</w:t>
            </w:r>
          </w:p>
        </w:tc>
        <w:tc>
          <w:tcPr>
            <w:tcW w:w="521"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59 016</w:t>
            </w:r>
          </w:p>
        </w:tc>
        <w:tc>
          <w:tcPr>
            <w:tcW w:w="483"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94,2</w:t>
            </w:r>
          </w:p>
        </w:tc>
        <w:tc>
          <w:tcPr>
            <w:tcW w:w="56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3 645</w:t>
            </w:r>
          </w:p>
        </w:tc>
        <w:tc>
          <w:tcPr>
            <w:tcW w:w="551"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5,8</w:t>
            </w:r>
          </w:p>
        </w:tc>
        <w:tc>
          <w:tcPr>
            <w:tcW w:w="51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52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499"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62 661</w:t>
            </w:r>
          </w:p>
        </w:tc>
      </w:tr>
      <w:tr w:rsidR="002C3EB6" w:rsidRPr="002C3EB6" w:rsidTr="002C3EB6">
        <w:trPr>
          <w:trHeight w:val="227"/>
        </w:trPr>
        <w:tc>
          <w:tcPr>
            <w:tcW w:w="1349" w:type="pct"/>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Лошади</w:t>
            </w:r>
          </w:p>
        </w:tc>
        <w:tc>
          <w:tcPr>
            <w:tcW w:w="521"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64</w:t>
            </w:r>
          </w:p>
        </w:tc>
        <w:tc>
          <w:tcPr>
            <w:tcW w:w="483"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90,1</w:t>
            </w:r>
          </w:p>
        </w:tc>
        <w:tc>
          <w:tcPr>
            <w:tcW w:w="56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w:t>
            </w:r>
          </w:p>
        </w:tc>
        <w:tc>
          <w:tcPr>
            <w:tcW w:w="551"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9,9</w:t>
            </w:r>
          </w:p>
        </w:tc>
        <w:tc>
          <w:tcPr>
            <w:tcW w:w="51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520" w:type="pct"/>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w:t>
            </w:r>
          </w:p>
        </w:tc>
        <w:tc>
          <w:tcPr>
            <w:tcW w:w="499"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71</w:t>
            </w:r>
          </w:p>
        </w:tc>
      </w:tr>
      <w:tr w:rsidR="002C3EB6" w:rsidRPr="002C3EB6" w:rsidTr="002C3EB6">
        <w:trPr>
          <w:trHeight w:val="227"/>
        </w:trPr>
        <w:tc>
          <w:tcPr>
            <w:tcW w:w="1349" w:type="pct"/>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Пчелосемьи</w:t>
            </w:r>
          </w:p>
        </w:tc>
        <w:tc>
          <w:tcPr>
            <w:tcW w:w="521" w:type="pct"/>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1 429</w:t>
            </w:r>
          </w:p>
        </w:tc>
        <w:tc>
          <w:tcPr>
            <w:tcW w:w="483" w:type="pct"/>
            <w:vAlign w:val="bottom"/>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92,0</w:t>
            </w:r>
          </w:p>
        </w:tc>
        <w:tc>
          <w:tcPr>
            <w:tcW w:w="560" w:type="pct"/>
            <w:vAlign w:val="center"/>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124</w:t>
            </w:r>
          </w:p>
        </w:tc>
        <w:tc>
          <w:tcPr>
            <w:tcW w:w="551" w:type="pct"/>
            <w:vAlign w:val="bottom"/>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8,0</w:t>
            </w:r>
          </w:p>
        </w:tc>
        <w:tc>
          <w:tcPr>
            <w:tcW w:w="517" w:type="pct"/>
            <w:shd w:val="clear" w:color="auto" w:fill="auto"/>
            <w:vAlign w:val="center"/>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w:t>
            </w:r>
          </w:p>
        </w:tc>
        <w:tc>
          <w:tcPr>
            <w:tcW w:w="520" w:type="pct"/>
            <w:vAlign w:val="bottom"/>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w:t>
            </w:r>
          </w:p>
        </w:tc>
        <w:tc>
          <w:tcPr>
            <w:tcW w:w="499" w:type="pct"/>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1 553</w:t>
            </w:r>
          </w:p>
        </w:tc>
      </w:tr>
    </w:tbl>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Поголовье крупного и мелкого рогатого скота Шалинского муниципального района в последние 5 лет растет медленными темпами в среднем на 1,3 % в год. В отличие от него поголовье птицы нестабильно (</w:t>
      </w:r>
      <w:fldSimple w:instr=" REF _Ref490820526 \n \h  \* MERGEFORMAT ">
        <w:r w:rsidR="00E06F43" w:rsidRPr="00E06F43">
          <w:rPr>
            <w:rFonts w:ascii="Times New Roman" w:eastAsia="Calibri" w:hAnsi="Times New Roman" w:cs="Times New Roman"/>
            <w:sz w:val="28"/>
            <w:szCs w:val="28"/>
          </w:rPr>
          <w:t>Рисунок 33</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Так, в 2014 году оно увеличилось почти в 2 раза в связи с запуском нескольких новых крестьянских (фермерских) хозяйств, специализирующихся на производстве птицы. Однако в 2015 году поголовье птицы сократилось до уровня 2013 года. Причиной стало введение санкций против России, в связи с чем были ограничены поставки премиксов, отечественных аналогов которым нет. Это повлекло рост издержек, связанных с выращиванием и содержанием птиц, поэтому многие производители в Шалинском районе в 2015 году ушли с рынка.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видами продукции животноводства в Шалинском районе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мясо, в том числе мясо птицы;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молоко;</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яйца;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шерсть;</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мед.</w:t>
      </w:r>
    </w:p>
    <w:p w:rsidR="002C3EB6" w:rsidRPr="002C3EB6" w:rsidRDefault="002C3EB6" w:rsidP="002C3EB6">
      <w:pPr>
        <w:autoSpaceDE w:val="0"/>
        <w:autoSpaceDN w:val="0"/>
        <w:spacing w:after="0" w:line="360" w:lineRule="auto"/>
        <w:ind w:left="567"/>
        <w:jc w:val="both"/>
        <w:rPr>
          <w:rFonts w:ascii="Times New Roman" w:eastAsia="Times New Roman" w:hAnsi="Times New Roman" w:cs="Times New Roman"/>
          <w:sz w:val="28"/>
          <w:szCs w:val="28"/>
          <w:lang w:eastAsia="ru-RU" w:bidi="en-US"/>
        </w:rPr>
      </w:pPr>
    </w:p>
    <w:p w:rsidR="002C3EB6" w:rsidRPr="002C3EB6" w:rsidRDefault="002C3EB6" w:rsidP="002C3EB6">
      <w:pPr>
        <w:spacing w:after="0" w:line="360" w:lineRule="auto"/>
        <w:ind w:firstLine="142"/>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980430" cy="377380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377380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4" w:name="_Ref490820526"/>
      <w:r w:rsidRPr="002C3EB6">
        <w:rPr>
          <w:rFonts w:ascii="Times New Roman" w:eastAsia="Times New Roman" w:hAnsi="Times New Roman" w:cs="Times New Roman"/>
          <w:sz w:val="28"/>
          <w:szCs w:val="28"/>
          <w:lang w:eastAsia="ru-RU"/>
        </w:rPr>
        <w:t>Поголовье скота и птицы в хозяйствах всех категорий Шалинского муниципального района на конец года, тыс. голов</w:t>
      </w:r>
      <w:r w:rsidRPr="002C3EB6">
        <w:rPr>
          <w:rFonts w:ascii="Times New Roman" w:eastAsia="Times New Roman" w:hAnsi="Times New Roman" w:cs="Times New Roman"/>
          <w:sz w:val="28"/>
          <w:szCs w:val="28"/>
          <w:vertAlign w:val="superscript"/>
          <w:lang w:eastAsia="ru-RU"/>
        </w:rPr>
        <w:footnoteReference w:id="55"/>
      </w:r>
      <w:r w:rsidRPr="002C3EB6">
        <w:rPr>
          <w:rFonts w:ascii="Times New Roman" w:eastAsia="Times New Roman" w:hAnsi="Times New Roman" w:cs="Times New Roman"/>
          <w:sz w:val="28"/>
          <w:szCs w:val="28"/>
          <w:lang w:eastAsia="ru-RU"/>
        </w:rPr>
        <w:t xml:space="preserve">. </w:t>
      </w:r>
      <w:bookmarkEnd w:id="84"/>
    </w:p>
    <w:p w:rsidR="002C3EB6" w:rsidRPr="002C3EB6" w:rsidRDefault="002C3EB6" w:rsidP="002C3EB6">
      <w:pPr>
        <w:spacing w:after="0" w:line="360" w:lineRule="auto"/>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данным Чеченстата, в 2015 году Шалинский муниципальный район занимал в Чеченской Республике: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5 место по производству яиц;</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10 место по производству мяса;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11 место по производству молока.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Напротив, в общем объеме сельскохозяйственного производства Чеченской Республики незначительны удельные веса произведенных в Шалинском районе объемов шерсти (в 2016 году – около 2 %) и меда (в 2016 году – около 9 %).</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85" w:name="_Ref490820759"/>
      <w:r w:rsidRPr="002C3EB6">
        <w:rPr>
          <w:rFonts w:eastAsia="Times New Roman"/>
          <w:sz w:val="28"/>
          <w:szCs w:val="28"/>
          <w:lang w:eastAsia="ru-RU"/>
        </w:rPr>
        <w:br w:type="page"/>
      </w:r>
      <w:r w:rsidRPr="002C3EB6">
        <w:rPr>
          <w:rFonts w:eastAsia="Times New Roman"/>
          <w:sz w:val="28"/>
          <w:szCs w:val="28"/>
          <w:lang w:eastAsia="ru-RU"/>
        </w:rPr>
        <w:lastRenderedPageBreak/>
        <w:t>Объемы (в тоннах) и темпы роста (в % к предыдущему году) производства продуктов животноводства в хозяйствах всех категорий Шалинского муниципального района</w:t>
      </w:r>
      <w:r w:rsidRPr="002C3EB6">
        <w:rPr>
          <w:rFonts w:eastAsia="Times New Roman"/>
          <w:sz w:val="28"/>
          <w:szCs w:val="28"/>
          <w:vertAlign w:val="superscript"/>
          <w:lang w:eastAsia="ru-RU"/>
        </w:rPr>
        <w:footnoteReference w:id="56"/>
      </w:r>
      <w:r w:rsidRPr="002C3EB6">
        <w:rPr>
          <w:rFonts w:eastAsia="Times New Roman"/>
          <w:sz w:val="28"/>
          <w:szCs w:val="28"/>
          <w:lang w:eastAsia="ru-RU"/>
        </w:rPr>
        <w:t>.</w:t>
      </w:r>
      <w:bookmarkEnd w:id="85"/>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709"/>
        <w:gridCol w:w="992"/>
        <w:gridCol w:w="708"/>
        <w:gridCol w:w="993"/>
        <w:gridCol w:w="709"/>
        <w:gridCol w:w="992"/>
        <w:gridCol w:w="709"/>
      </w:tblGrid>
      <w:tr w:rsidR="002C3EB6" w:rsidRPr="002C3EB6" w:rsidTr="002C3EB6">
        <w:trPr>
          <w:trHeight w:val="20"/>
        </w:trPr>
        <w:tc>
          <w:tcPr>
            <w:tcW w:w="2518" w:type="dxa"/>
            <w:vMerge w:val="restart"/>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Продукты животноводства</w:t>
            </w:r>
          </w:p>
        </w:tc>
        <w:tc>
          <w:tcPr>
            <w:tcW w:w="1701" w:type="dxa"/>
            <w:gridSpan w:val="2"/>
            <w:shd w:val="clear" w:color="auto" w:fill="auto"/>
            <w:vAlign w:val="center"/>
            <w:hideMark/>
          </w:tcPr>
          <w:p w:rsidR="002C3EB6" w:rsidRPr="002C3EB6" w:rsidRDefault="002C3EB6" w:rsidP="002C3EB6">
            <w:pPr>
              <w:spacing w:after="0" w:line="240" w:lineRule="auto"/>
              <w:ind w:left="175" w:hanging="175"/>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2013</w:t>
            </w:r>
          </w:p>
        </w:tc>
        <w:tc>
          <w:tcPr>
            <w:tcW w:w="1700" w:type="dxa"/>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2014</w:t>
            </w:r>
          </w:p>
        </w:tc>
        <w:tc>
          <w:tcPr>
            <w:tcW w:w="1702" w:type="dxa"/>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2015</w:t>
            </w:r>
          </w:p>
        </w:tc>
        <w:tc>
          <w:tcPr>
            <w:tcW w:w="1701" w:type="dxa"/>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2016</w:t>
            </w:r>
          </w:p>
        </w:tc>
      </w:tr>
      <w:tr w:rsidR="002C3EB6" w:rsidRPr="002C3EB6" w:rsidTr="002C3EB6">
        <w:trPr>
          <w:trHeight w:val="20"/>
        </w:trPr>
        <w:tc>
          <w:tcPr>
            <w:tcW w:w="2518" w:type="dxa"/>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992"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тонн</w:t>
            </w:r>
          </w:p>
        </w:tc>
        <w:tc>
          <w:tcPr>
            <w:tcW w:w="709"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992"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тонн</w:t>
            </w:r>
          </w:p>
        </w:tc>
        <w:tc>
          <w:tcPr>
            <w:tcW w:w="708"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993"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тонн</w:t>
            </w:r>
          </w:p>
        </w:tc>
        <w:tc>
          <w:tcPr>
            <w:tcW w:w="709"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992"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тонн</w:t>
            </w:r>
          </w:p>
        </w:tc>
        <w:tc>
          <w:tcPr>
            <w:tcW w:w="709" w:type="dxa"/>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r>
      <w:tr w:rsidR="002C3EB6" w:rsidRPr="002C3EB6" w:rsidTr="002C3EB6">
        <w:trPr>
          <w:trHeight w:val="20"/>
        </w:trPr>
        <w:tc>
          <w:tcPr>
            <w:tcW w:w="2518"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Скот и птица на убой </w:t>
            </w: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(в живом весе)</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3 375</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122</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2 660</w:t>
            </w:r>
          </w:p>
        </w:tc>
        <w:tc>
          <w:tcPr>
            <w:tcW w:w="708"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79</w:t>
            </w:r>
          </w:p>
        </w:tc>
        <w:tc>
          <w:tcPr>
            <w:tcW w:w="993"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2 804</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105</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2 753</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98</w:t>
            </w:r>
          </w:p>
        </w:tc>
      </w:tr>
      <w:tr w:rsidR="002C3EB6" w:rsidRPr="002C3EB6" w:rsidTr="002C3EB6">
        <w:trPr>
          <w:trHeight w:val="20"/>
        </w:trPr>
        <w:tc>
          <w:tcPr>
            <w:tcW w:w="2518"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Молоко</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15 327</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96</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14 172</w:t>
            </w:r>
          </w:p>
        </w:tc>
        <w:tc>
          <w:tcPr>
            <w:tcW w:w="708"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92</w:t>
            </w:r>
          </w:p>
        </w:tc>
        <w:tc>
          <w:tcPr>
            <w:tcW w:w="993"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14 494</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102</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14 944</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103</w:t>
            </w:r>
          </w:p>
        </w:tc>
      </w:tr>
      <w:tr w:rsidR="002C3EB6" w:rsidRPr="002C3EB6" w:rsidTr="002C3EB6">
        <w:trPr>
          <w:trHeight w:val="20"/>
        </w:trPr>
        <w:tc>
          <w:tcPr>
            <w:tcW w:w="2518"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Яйца, тысяча штук</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4 904</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96</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5 565</w:t>
            </w:r>
          </w:p>
        </w:tc>
        <w:tc>
          <w:tcPr>
            <w:tcW w:w="708"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113</w:t>
            </w:r>
          </w:p>
        </w:tc>
        <w:tc>
          <w:tcPr>
            <w:tcW w:w="993"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5 537</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99</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5 296</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96</w:t>
            </w:r>
          </w:p>
        </w:tc>
      </w:tr>
      <w:tr w:rsidR="002C3EB6" w:rsidRPr="002C3EB6" w:rsidTr="002C3EB6">
        <w:trPr>
          <w:trHeight w:val="20"/>
        </w:trPr>
        <w:tc>
          <w:tcPr>
            <w:tcW w:w="2518"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Шерсть</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100</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708"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100</w:t>
            </w:r>
          </w:p>
        </w:tc>
        <w:tc>
          <w:tcPr>
            <w:tcW w:w="993"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11</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95</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11</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99</w:t>
            </w:r>
          </w:p>
        </w:tc>
      </w:tr>
      <w:tr w:rsidR="002C3EB6" w:rsidRPr="002C3EB6" w:rsidTr="002C3EB6">
        <w:trPr>
          <w:trHeight w:val="20"/>
        </w:trPr>
        <w:tc>
          <w:tcPr>
            <w:tcW w:w="2518" w:type="dxa"/>
            <w:shd w:val="clear" w:color="auto" w:fill="auto"/>
            <w:vAlign w:val="center"/>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Мед</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107</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w:t>
            </w:r>
          </w:p>
        </w:tc>
        <w:tc>
          <w:tcPr>
            <w:tcW w:w="708"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78</w:t>
            </w:r>
          </w:p>
        </w:tc>
        <w:tc>
          <w:tcPr>
            <w:tcW w:w="993"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104</w:t>
            </w:r>
          </w:p>
        </w:tc>
        <w:tc>
          <w:tcPr>
            <w:tcW w:w="992" w:type="dxa"/>
            <w:shd w:val="clear" w:color="auto" w:fill="auto"/>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w:t>
            </w:r>
          </w:p>
        </w:tc>
        <w:tc>
          <w:tcPr>
            <w:tcW w:w="709" w:type="dxa"/>
            <w:shd w:val="clear" w:color="auto" w:fill="auto"/>
            <w:noWrap/>
            <w:vAlign w:val="center"/>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103</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2013-2016 гг. производство мяса в Шалинском районе снизилось на 18 % (</w:t>
      </w:r>
      <w:fldSimple w:instr=" REF _Ref490820759 \r \h  \* MERGEFORMAT ">
        <w:r w:rsidR="00E06F43" w:rsidRPr="00E06F43">
          <w:rPr>
            <w:rFonts w:ascii="Times New Roman" w:eastAsia="Calibri" w:hAnsi="Times New Roman" w:cs="Times New Roman"/>
            <w:sz w:val="28"/>
            <w:szCs w:val="28"/>
          </w:rPr>
          <w:t>Таблица</w:t>
        </w:r>
        <w:r w:rsidR="00E06F43">
          <w:rPr>
            <w:rFonts w:ascii="Times New Roman" w:eastAsia="Calibri" w:hAnsi="Times New Roman" w:cs="Times New Roman"/>
            <w:sz w:val="24"/>
          </w:rPr>
          <w:t xml:space="preserve"> 8</w:t>
        </w:r>
      </w:fldSimple>
      <w:r w:rsidRPr="002C3EB6">
        <w:rPr>
          <w:rFonts w:ascii="Times New Roman" w:eastAsia="Calibri" w:hAnsi="Times New Roman" w:cs="Times New Roman"/>
          <w:sz w:val="28"/>
          <w:szCs w:val="28"/>
        </w:rPr>
        <w:t>), несмотря на незначительный рост поголовья скота. Основными причинами являются использование малопродуктивных пород животных и недостаточный уровень их кормления. Так, российские коровы в среднем получают вдвое меньше калорий, чем американские.</w:t>
      </w:r>
      <w:r w:rsidRPr="002C3EB6">
        <w:rPr>
          <w:rFonts w:ascii="Times New Roman" w:eastAsia="Calibri" w:hAnsi="Times New Roman" w:cs="Times New Roman"/>
          <w:sz w:val="28"/>
          <w:szCs w:val="28"/>
          <w:vertAlign w:val="superscript"/>
        </w:rPr>
        <w:t xml:space="preserve"> </w:t>
      </w:r>
      <w:r w:rsidRPr="002C3EB6">
        <w:rPr>
          <w:rFonts w:ascii="Times New Roman" w:eastAsia="Calibri" w:hAnsi="Times New Roman" w:cs="Times New Roman"/>
          <w:sz w:val="28"/>
          <w:szCs w:val="28"/>
          <w:vertAlign w:val="superscript"/>
        </w:rPr>
        <w:footnoteReference w:id="57"/>
      </w:r>
      <w:r w:rsidRPr="002C3EB6">
        <w:rPr>
          <w:rFonts w:ascii="Times New Roman" w:eastAsia="Calibri" w:hAnsi="Times New Roman" w:cs="Times New Roman"/>
          <w:sz w:val="28"/>
          <w:szCs w:val="28"/>
        </w:rPr>
        <w:t xml:space="preserve"> Несбалансированное кормление сказывается на итоговых показателях выпуска готовой продукции (производительности) и снижает рентабельность производства.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Производство молока за последние четыре года также сократилось на 6 %. Причинами снижения являются низкая рентабельность и высокая трудоемкость производства молока, поскольку большая часть работ выполняется вручную из-за недостаточного уровня механизации и автоматизации производства. В итоге молочная продуктивность в районе самая низкая среди муниципальных образований Чеченской Республики: надой молока на одну корову в сельскохозяйственных организациях в 2015 году составил 2 243 кг.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Производство яиц в Шалинском районе значительно выросло в 2014 году в связи с запуском нескольких новых крестьянских (фермерских) хозяйств, специализирующихся на производстве птицы. Однако в </w:t>
      </w:r>
      <w:r w:rsidRPr="002C3EB6">
        <w:rPr>
          <w:rFonts w:ascii="Times New Roman" w:eastAsia="Calibri" w:hAnsi="Times New Roman" w:cs="Times New Roman"/>
          <w:sz w:val="28"/>
          <w:szCs w:val="28"/>
        </w:rPr>
        <w:lastRenderedPageBreak/>
        <w:t>последующие два года многие производители ушли с рынка, поэтому производство яиц</w:t>
      </w:r>
      <w:r w:rsidRPr="002C3EB6" w:rsidDel="00B85C1D">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снижалось по причине сокращения поголовья птицы.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Динамика производства меда в Шалинском районе в долгосрочном периоде также отрицательная: несмотря на рост в 2015-2016 году в целом за последние пять лет производство меда сократилось на 12 %. Основными причинами стали климатические аномалии и связанное с ними сокращение численности пчелосемей.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Производство шерсти в Шалинском районе медленно сокращается, что соответствует общероссийской и общемировой тенденциям: падение спроса на шерсть ведет к переориентации развития овцеводства с шерстного на мясное и мясо-шерстное направления.</w:t>
      </w:r>
      <w:r w:rsidRPr="002C3EB6">
        <w:rPr>
          <w:rFonts w:ascii="Times New Roman" w:eastAsia="Calibri" w:hAnsi="Times New Roman" w:cs="Times New Roman"/>
          <w:sz w:val="28"/>
          <w:szCs w:val="28"/>
          <w:vertAlign w:val="superscript"/>
        </w:rPr>
        <w:footnoteReference w:id="58"/>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986655" cy="4036060"/>
            <wp:effectExtent l="0" t="0" r="444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403606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6" w:name="_Ref490820514"/>
      <w:r w:rsidRPr="002C3EB6">
        <w:rPr>
          <w:rFonts w:ascii="Times New Roman" w:eastAsia="Times New Roman" w:hAnsi="Times New Roman" w:cs="Times New Roman"/>
          <w:sz w:val="28"/>
          <w:szCs w:val="28"/>
          <w:lang w:eastAsia="ru-RU"/>
        </w:rPr>
        <w:t>Структура производства основных продуктов животноводства по категориям хозяйств Шалинского муниципального района в 2016 году, в % от общего объема производства</w:t>
      </w:r>
      <w:r w:rsidRPr="002C3EB6">
        <w:rPr>
          <w:rFonts w:ascii="Times New Roman" w:eastAsia="Times New Roman" w:hAnsi="Times New Roman" w:cs="Times New Roman"/>
          <w:sz w:val="28"/>
          <w:szCs w:val="28"/>
          <w:vertAlign w:val="superscript"/>
          <w:lang w:eastAsia="ru-RU"/>
        </w:rPr>
        <w:footnoteReference w:id="59"/>
      </w:r>
      <w:r w:rsidRPr="002C3EB6">
        <w:rPr>
          <w:rFonts w:ascii="Times New Roman" w:eastAsia="Times New Roman" w:hAnsi="Times New Roman" w:cs="Times New Roman"/>
          <w:sz w:val="28"/>
          <w:szCs w:val="28"/>
          <w:lang w:eastAsia="ru-RU"/>
        </w:rPr>
        <w:t xml:space="preserve">. </w:t>
      </w:r>
      <w:bookmarkEnd w:id="8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Наибольший вклад в объем производства продуктов животноводства Шалинского муниципального района вносят хозяйства населения (</w:t>
      </w:r>
      <w:fldSimple w:instr=" REF _Ref490820514 \n \h  \* MERGEFORMAT ">
        <w:r w:rsidR="00E06F43" w:rsidRPr="00E06F43">
          <w:rPr>
            <w:rFonts w:ascii="Times New Roman" w:eastAsia="Calibri" w:hAnsi="Times New Roman" w:cs="Times New Roman"/>
            <w:sz w:val="28"/>
            <w:szCs w:val="28"/>
          </w:rPr>
          <w:t>Рисунок 34</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Сельскохозяйственными организациями производится лишь небольшое количество мяса и молока. У крестьянских (фермерских) хозяйств самым весомым является вклад в производстве шерсти (12 %).</w:t>
      </w:r>
    </w:p>
    <w:p w:rsidR="002C3EB6" w:rsidRPr="002C3EB6" w:rsidRDefault="002C3EB6" w:rsidP="002C3EB6">
      <w:pPr>
        <w:spacing w:after="0" w:line="360" w:lineRule="auto"/>
        <w:ind w:firstLine="567"/>
        <w:jc w:val="both"/>
        <w:rPr>
          <w:rFonts w:ascii="Times New Roman" w:eastAsia="Calibri" w:hAnsi="Times New Roman" w:cs="Times New Roman"/>
          <w:i/>
          <w:sz w:val="28"/>
          <w:szCs w:val="28"/>
          <w:u w:val="single"/>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Растениеводство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Растениеводство в Шалинском районе развивается в следующих направлениях: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зерновых и зернобобовых;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технических культур;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производство кормовых культур;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овощеводство;</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картофелеводство;</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садоводство.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Основными сельскохозяйственными культурами Шалинского муниципального района являются зерновые и зернобобовые. Соответственно, площадь пашен района, засеянных зерновыми и зернобобовыми культурами, в 2015 году составила 56 % от общей площади пашен или 11,5 тыс. га.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валовому сбору в Шалинском районе сельскохозяйственных культур в натуральном выражении в число лидеров наряду с зерновыми и зернобобовыми входят технические и кормовые культуры, менее значима позиция овощей. На картофель, плоды и ягоды приходится всего около 10 % валового сбора сельскохозяйственных культур Шалинского муниципального района (</w:t>
      </w:r>
      <w:fldSimple w:instr=" REF _Ref490820491 \n \h  \* MERGEFORMAT ">
        <w:r w:rsidR="00E06F43" w:rsidRPr="00E06F43">
          <w:rPr>
            <w:rFonts w:ascii="Times New Roman" w:eastAsia="Calibri" w:hAnsi="Times New Roman" w:cs="Times New Roman"/>
            <w:sz w:val="28"/>
            <w:szCs w:val="28"/>
          </w:rPr>
          <w:t>Рисунок 35</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4950460" cy="257873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0460" cy="257873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7" w:name="_Ref490820491"/>
      <w:r w:rsidRPr="002C3EB6">
        <w:rPr>
          <w:rFonts w:ascii="Times New Roman" w:eastAsia="Times New Roman" w:hAnsi="Times New Roman" w:cs="Times New Roman"/>
          <w:sz w:val="28"/>
          <w:szCs w:val="28"/>
          <w:lang w:eastAsia="ru-RU"/>
        </w:rPr>
        <w:t>Структура валового сбора сельскохозяйственных культур в хозяйствах Шалинского муниципального района всех категорий в 2016 году, %</w:t>
      </w:r>
      <w:r w:rsidRPr="002C3EB6">
        <w:rPr>
          <w:rFonts w:ascii="Times New Roman" w:eastAsia="Times New Roman" w:hAnsi="Times New Roman" w:cs="Times New Roman"/>
          <w:sz w:val="28"/>
          <w:szCs w:val="28"/>
          <w:vertAlign w:val="superscript"/>
          <w:lang w:eastAsia="ru-RU"/>
        </w:rPr>
        <w:footnoteReference w:id="60"/>
      </w:r>
      <w:r w:rsidRPr="002C3EB6">
        <w:rPr>
          <w:rFonts w:ascii="Times New Roman" w:eastAsia="Times New Roman" w:hAnsi="Times New Roman" w:cs="Times New Roman"/>
          <w:sz w:val="28"/>
          <w:szCs w:val="28"/>
          <w:lang w:eastAsia="ru-RU"/>
        </w:rPr>
        <w:t>.</w:t>
      </w:r>
      <w:bookmarkEnd w:id="87"/>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Площадь пашен Шалинского муниципального района в 2011-2016 гг. выросла на 33 % за счет вовлечения в оборот дополнительных сельскохозяйственных угодий и в 2016 году составила 20,9 тыс. га, из которых 47 % (9,9 тыс. га) приходится на пашни в крупнейших сельскохозяйственных организациях.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2012-2016 гг. наблюдалась положительная динамика производства всех видов продукции растениеводства в Шалинском районе, однако в 2016 году неблагоприятные погодные условия, в т.ч. обильные осадки, усложнили проведение сельскохозяйственных работ, что привело к снижению валовых сборов основных сельскохозяйственных культур (</w:t>
      </w:r>
      <w:fldSimple w:instr=" REF _Ref490820480 \n \h  \* MERGEFORMAT ">
        <w:r w:rsidR="00E06F43" w:rsidRPr="00E06F43">
          <w:rPr>
            <w:rFonts w:ascii="Times New Roman" w:eastAsia="Calibri" w:hAnsi="Times New Roman" w:cs="Times New Roman"/>
            <w:sz w:val="28"/>
            <w:szCs w:val="28"/>
          </w:rPr>
          <w:t>Рисунок 36</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844940" cy="3883231"/>
            <wp:effectExtent l="19050" t="0" r="34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488" cy="3881602"/>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8" w:name="_Ref490820480"/>
      <w:r w:rsidRPr="002C3EB6">
        <w:rPr>
          <w:rFonts w:ascii="Times New Roman" w:eastAsia="Times New Roman" w:hAnsi="Times New Roman" w:cs="Times New Roman"/>
          <w:sz w:val="28"/>
          <w:szCs w:val="28"/>
          <w:lang w:eastAsia="ru-RU"/>
        </w:rPr>
        <w:t>Валовые сборы сельскохозяйственных культур в хозяйствах всех категорий Шалинского муниципального района, тонн</w:t>
      </w:r>
      <w:r w:rsidRPr="002C3EB6">
        <w:rPr>
          <w:rFonts w:ascii="Times New Roman" w:eastAsia="Times New Roman" w:hAnsi="Times New Roman" w:cs="Times New Roman"/>
          <w:sz w:val="28"/>
          <w:szCs w:val="28"/>
          <w:vertAlign w:val="superscript"/>
          <w:lang w:eastAsia="ru-RU"/>
        </w:rPr>
        <w:footnoteReference w:id="61"/>
      </w:r>
      <w:r w:rsidRPr="002C3EB6">
        <w:rPr>
          <w:rFonts w:ascii="Times New Roman" w:eastAsia="Times New Roman" w:hAnsi="Times New Roman" w:cs="Times New Roman"/>
          <w:sz w:val="28"/>
          <w:szCs w:val="28"/>
          <w:lang w:eastAsia="ru-RU"/>
        </w:rPr>
        <w:t xml:space="preserve">. </w:t>
      </w:r>
      <w:bookmarkEnd w:id="88"/>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структуре распределения продукции растениеводства между хозяйствами разных категорий Шалинского муниципального района в 2012-2015 гг. произошло перераспределение в пользу сельскохозяйственных организаций, которые при поддержке государства увеличили свою долю более чем вдвое. При этом доля хозяйств населения соответственно сократилась почти на 30 % (</w:t>
      </w:r>
      <w:fldSimple w:instr=" REF _Ref490820467 \n \h  \* MERGEFORMAT ">
        <w:r w:rsidR="00E06F43" w:rsidRPr="00E06F43">
          <w:rPr>
            <w:rFonts w:ascii="Times New Roman" w:eastAsia="Calibri" w:hAnsi="Times New Roman" w:cs="Times New Roman"/>
            <w:sz w:val="28"/>
            <w:szCs w:val="28"/>
          </w:rPr>
          <w:t>Рисунок 37</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0"/>
          <w:szCs w:val="20"/>
        </w:rPr>
      </w:pPr>
      <w:r w:rsidRPr="002C3EB6">
        <w:rPr>
          <w:rFonts w:ascii="Times New Roman" w:eastAsia="Calibri" w:hAnsi="Times New Roman" w:cs="Times New Roman"/>
          <w:noProof/>
          <w:sz w:val="20"/>
          <w:szCs w:val="20"/>
          <w:lang w:eastAsia="ru-RU"/>
        </w:rPr>
        <w:lastRenderedPageBreak/>
        <w:drawing>
          <wp:inline distT="0" distB="0" distL="0" distR="0">
            <wp:extent cx="5194300" cy="33528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00" cy="335280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89" w:name="_Ref490820467"/>
      <w:r w:rsidRPr="002C3EB6">
        <w:rPr>
          <w:rFonts w:ascii="Times New Roman" w:eastAsia="Times New Roman" w:hAnsi="Times New Roman" w:cs="Times New Roman"/>
          <w:sz w:val="28"/>
          <w:szCs w:val="28"/>
          <w:lang w:eastAsia="ru-RU"/>
        </w:rPr>
        <w:t>Распределение продукции растениеводства по категориям хозяйств Шалинского муниципального района в 2012-2015 гг., в % от общего объема производства</w:t>
      </w:r>
      <w:r w:rsidRPr="002C3EB6">
        <w:rPr>
          <w:rFonts w:ascii="Times New Roman" w:eastAsia="Times New Roman" w:hAnsi="Times New Roman" w:cs="Times New Roman"/>
          <w:sz w:val="28"/>
          <w:szCs w:val="28"/>
          <w:vertAlign w:val="superscript"/>
          <w:lang w:eastAsia="ru-RU"/>
        </w:rPr>
        <w:footnoteReference w:id="62"/>
      </w:r>
      <w:r w:rsidRPr="002C3EB6">
        <w:rPr>
          <w:rFonts w:ascii="Times New Roman" w:eastAsia="Times New Roman" w:hAnsi="Times New Roman" w:cs="Times New Roman"/>
          <w:sz w:val="28"/>
          <w:szCs w:val="28"/>
          <w:lang w:eastAsia="ru-RU"/>
        </w:rPr>
        <w:t xml:space="preserve">. </w:t>
      </w:r>
      <w:bookmarkEnd w:id="89"/>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Значительная доля урожая зерновых, зернобобовых и технических культур приходится на сельскохозяйственные организации Шалинского муниципального района (</w:t>
      </w:r>
      <w:fldSimple w:instr=" REF _Ref490820440 \n \h  \* MERGEFORMAT ">
        <w:r w:rsidR="00E06F43" w:rsidRPr="00E06F43">
          <w:rPr>
            <w:rFonts w:ascii="Times New Roman" w:eastAsia="Calibri" w:hAnsi="Times New Roman" w:cs="Times New Roman"/>
            <w:sz w:val="28"/>
            <w:szCs w:val="28"/>
          </w:rPr>
          <w:t>Рисунок 38</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в разные годы периода 2012-2016 гг. в них было собрано от 60 до 90 % урожая зерна и более 80 % урожая технических культур. Это обусловлено тем, что для выращивания зерна и технических культур необходима дорогостоящая специализированная техника, на приобретение которой крупным сельскохозяйственным организациям предоставляются субсидии из федерального бюджета.</w:t>
      </w: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902325" cy="453199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453199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0" w:name="_Ref490820440"/>
      <w:r w:rsidRPr="002C3EB6">
        <w:rPr>
          <w:rFonts w:ascii="Times New Roman" w:eastAsia="Times New Roman" w:hAnsi="Times New Roman" w:cs="Times New Roman"/>
          <w:sz w:val="28"/>
          <w:szCs w:val="28"/>
          <w:lang w:eastAsia="ru-RU"/>
        </w:rPr>
        <w:t>Структура валового сбора сельскохозяйственных культур по категориям хозяйств Шалинского муниципального района в 2016 году, в % от общего объема производства</w:t>
      </w:r>
      <w:r w:rsidRPr="002C3EB6">
        <w:rPr>
          <w:rFonts w:ascii="Times New Roman" w:eastAsia="Times New Roman" w:hAnsi="Times New Roman" w:cs="Times New Roman"/>
          <w:sz w:val="28"/>
          <w:szCs w:val="28"/>
          <w:vertAlign w:val="superscript"/>
          <w:lang w:eastAsia="ru-RU"/>
        </w:rPr>
        <w:footnoteReference w:id="63"/>
      </w:r>
      <w:r w:rsidRPr="002C3EB6">
        <w:rPr>
          <w:rFonts w:ascii="Times New Roman" w:eastAsia="Times New Roman" w:hAnsi="Times New Roman" w:cs="Times New Roman"/>
          <w:sz w:val="28"/>
          <w:szCs w:val="28"/>
          <w:lang w:eastAsia="ru-RU"/>
        </w:rPr>
        <w:t xml:space="preserve">. </w:t>
      </w:r>
      <w:bookmarkEnd w:id="90"/>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Лидерами по производству кормовых культур являются крестьянские (фермерские) хозяйства. В разные годы периода 2012-2016 гг. урожай кормовых составлял от 2 до 7 тыс. тонн в год. В связи с возрождением отрасли животноводства в Шалинском районе планируется дальнейшее развитие этого направления растениеводства и увеличение посевов кормовых культур, в частности, многолетних трав.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Другие виды растениеводства - овощеводство, картофелеводство и садоводство - сосредоточены в хозяйствах населения. Так, в период 2012-2016 гг. практически весь урожай картофеля, овощей, фруктов и ягод был собран в личных подсобных хозяйствах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Отличительной особенностью садоводства в Шалинском районе, как и в целом по всей Чеченской Республике и Северному Кавказу, является большое разнообразие плодовых культур, в числе которых:</w:t>
      </w:r>
      <w:r w:rsidRPr="002C3EB6">
        <w:rPr>
          <w:rFonts w:ascii="Times New Roman" w:eastAsia="Calibri" w:hAnsi="Times New Roman" w:cs="Times New Roman"/>
          <w:sz w:val="28"/>
          <w:szCs w:val="28"/>
          <w:vertAlign w:val="superscript"/>
        </w:rPr>
        <w:t xml:space="preserve"> </w:t>
      </w:r>
      <w:r w:rsidRPr="002C3EB6">
        <w:rPr>
          <w:rFonts w:ascii="Times New Roman" w:eastAsia="Calibri" w:hAnsi="Times New Roman" w:cs="Times New Roman"/>
          <w:sz w:val="28"/>
          <w:szCs w:val="28"/>
          <w:vertAlign w:val="superscript"/>
        </w:rPr>
        <w:footnoteReference w:id="64"/>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семечковые (яблоня, груша, айва);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косточковые (слива, вишня, черешня, абрикос);</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орехоплодные (грецкий орех, миндаль, фундук, фисташка);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ягоды (земляника, клубника, малина, смородина, крыжовник).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Кроме того, на территории района развивается виноградарство.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последние годы федеральными и республиканскими органами государственной власти Российской Федерации большое внимание уделяется повышению эффективности растениеводства и укреплению материально-технической базы сельскохозяйственных организаций. В результате, в настоящее время в Шалинском районе решена проблема нехватки кондиционного посевного материала, горюче-смазочных материалов и запасных частей для сельскохозяйственной техники, что позволило в 2016 году сельскохозяйственным производителям района своевременно провести сельскохозяйственные работы и повысить урожайность зерновых, технических и кормовых культур до уровня выше среднероссийского.</w:t>
      </w:r>
      <w:r w:rsidRPr="002C3EB6">
        <w:rPr>
          <w:rFonts w:ascii="Times New Roman" w:eastAsia="Calibri" w:hAnsi="Times New Roman" w:cs="Times New Roman"/>
          <w:sz w:val="28"/>
          <w:szCs w:val="28"/>
          <w:vertAlign w:val="superscript"/>
        </w:rPr>
        <w:footnoteReference w:id="65"/>
      </w:r>
      <w:r w:rsidRPr="002C3EB6">
        <w:rPr>
          <w:rFonts w:ascii="Times New Roman" w:eastAsia="Calibri" w:hAnsi="Times New Roman" w:cs="Times New Roman"/>
          <w:sz w:val="28"/>
          <w:szCs w:val="28"/>
        </w:rPr>
        <w:t>А именно, в 2016 году по сравнению с 2012 годом урожайность сельскохозяйственных культур повысилась по видам культур: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зерновых и зернобобовых – на 90 %;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технических – на 80 %;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кормовых (в том числе и трав) – в 3,3 раза.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 два года подряд (2014 и 2015) Шалинский муниципальный район занимал второе место среди муниципальных образований Чеченской Республики по урожайности зерновых и зернобобовых культур в </w:t>
      </w:r>
      <w:r w:rsidRPr="002C3EB6">
        <w:rPr>
          <w:rFonts w:ascii="Times New Roman" w:eastAsia="Calibri" w:hAnsi="Times New Roman" w:cs="Times New Roman"/>
          <w:sz w:val="28"/>
          <w:szCs w:val="28"/>
        </w:rPr>
        <w:lastRenderedPageBreak/>
        <w:t xml:space="preserve">сельскохозяйственных организациях, которая составила 25,6 </w:t>
      </w:r>
      <w:r w:rsidRPr="002C3EB6">
        <w:rPr>
          <w:rFonts w:ascii="Times New Roman" w:eastAsia="Calibri" w:hAnsi="Times New Roman" w:cs="Times New Roman"/>
          <w:bCs/>
          <w:sz w:val="28"/>
          <w:szCs w:val="28"/>
        </w:rPr>
        <w:t>центнеров с одного гектара убранной площади</w:t>
      </w:r>
      <w:r w:rsidRPr="002C3EB6">
        <w:rPr>
          <w:rFonts w:ascii="Times New Roman" w:eastAsia="Calibri" w:hAnsi="Times New Roman" w:cs="Times New Roman"/>
          <w:sz w:val="28"/>
          <w:szCs w:val="28"/>
        </w:rPr>
        <w:t xml:space="preserve"> (в весе после доработки).</w:t>
      </w:r>
      <w:r w:rsidRPr="002C3EB6">
        <w:rPr>
          <w:rFonts w:ascii="Times New Roman" w:eastAsia="Calibri" w:hAnsi="Times New Roman" w:cs="Times New Roman"/>
          <w:sz w:val="28"/>
          <w:szCs w:val="28"/>
          <w:vertAlign w:val="superscript"/>
        </w:rPr>
        <w:t xml:space="preserve"> </w:t>
      </w:r>
      <w:r w:rsidRPr="002C3EB6">
        <w:rPr>
          <w:rFonts w:ascii="Times New Roman" w:eastAsia="Calibri" w:hAnsi="Times New Roman" w:cs="Times New Roman"/>
          <w:sz w:val="28"/>
          <w:szCs w:val="28"/>
          <w:vertAlign w:val="superscript"/>
        </w:rPr>
        <w:footnoteReference w:id="66"/>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91" w:name="_Toc499680456"/>
      <w:r w:rsidRPr="002C3EB6">
        <w:rPr>
          <w:rFonts w:ascii="Times New Roman" w:eastAsia="Times New Roman" w:hAnsi="Times New Roman" w:cs="Times New Roman"/>
          <w:bCs/>
          <w:sz w:val="28"/>
          <w:szCs w:val="28"/>
        </w:rPr>
        <w:t>Малое предпринимательство</w:t>
      </w:r>
      <w:bookmarkEnd w:id="91"/>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Малое предпринимательство в экономике Шалинского муниципального района играет важную роль, обеспечивая насыщение потребительского рынка товарами и услугами, сокращение уровня безработицы, рост поступлений в местный бюджет.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наибольшая часть субъектов малого предпринимательства Шалинского муниципального района (78 %) представлена индивидуальными предпринимателями, которые заняты в основном в сферах торговли и услуг, а также транспорта и связи. Оставшиеся 22 % представлены малыми предприятиями, в числе которых предприятия</w:t>
      </w:r>
      <w:r w:rsidRPr="002C3EB6">
        <w:rPr>
          <w:rFonts w:ascii="Times New Roman" w:eastAsia="Calibri" w:hAnsi="Times New Roman" w:cs="Times New Roman"/>
          <w:sz w:val="28"/>
          <w:szCs w:val="28"/>
          <w:vertAlign w:val="superscript"/>
        </w:rPr>
        <w:footnoteReference w:id="67"/>
      </w:r>
      <w:r w:rsidRPr="002C3EB6">
        <w:rPr>
          <w:rFonts w:ascii="Times New Roman" w:eastAsia="Calibri" w:hAnsi="Times New Roman" w:cs="Times New Roman"/>
          <w:sz w:val="28"/>
          <w:szCs w:val="28"/>
        </w:rPr>
        <w:t xml:space="preserve">: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торговли и общественного питания;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по обслуживанию и ремонту автомобилей;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сферы бытовых услуг населению;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сельского хозяйства;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по строительству и производству строительных материалов - кирпича, тротуарной плитки, дверных и оконных блоков и др.;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и др.</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структуре субъектов малого предпринимательства Шалинского муниципального района по видам экономической деятельности в 2014 году лидировал вид деятельности «Оптовая и розничная торговля; ремонт бытовых изделий и предметов личного пользования»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_Ref490820422 \n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39 -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В 2014 году по данному виду деятельности работали около 40 % субъектов малого предпринимательства.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Вторым по значимости видом деятельности в районе является «Сельское хозяйство», на долю которого в 2014 году приходилось 30 % субъектов малого предпринимательства.</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840730" cy="257302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257302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2" w:name="_Ref490820422"/>
      <w:r w:rsidRPr="002C3EB6">
        <w:rPr>
          <w:rFonts w:ascii="Times New Roman" w:eastAsia="Times New Roman" w:hAnsi="Times New Roman" w:cs="Times New Roman"/>
          <w:sz w:val="28"/>
          <w:szCs w:val="28"/>
          <w:lang w:eastAsia="ru-RU"/>
        </w:rPr>
        <w:t>Распределение субъектов малого предпринимательства Шалинского муниципального района по видам экономической деятельности в 2014 году, %</w:t>
      </w:r>
      <w:r w:rsidRPr="002C3EB6">
        <w:rPr>
          <w:rFonts w:ascii="Times New Roman" w:eastAsia="Times New Roman" w:hAnsi="Times New Roman" w:cs="Times New Roman"/>
          <w:sz w:val="28"/>
          <w:szCs w:val="28"/>
          <w:vertAlign w:val="superscript"/>
          <w:lang w:eastAsia="ru-RU"/>
        </w:rPr>
        <w:footnoteReference w:id="68"/>
      </w:r>
      <w:bookmarkEnd w:id="92"/>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период 2013-2015 гг. количество субъектов малого предпринимательства в Шалинском районе уменьшилось на треть с 2950 до 2081 (Рисунок 17).</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субъектов малого предпринимательства напрямую зависит от объемов государственной финансовой поддержки малых предприятий и индивидуальных предпринимателей. Так, в 2016 году масштабное (на 60 % по сравнению с 2015 годом) сокращение объемов субсидий сельхозпроизводителям Шалинского муниципального района, как одной из основных категорий субъектов малого предпринимательства, привело к закрытию многих сельскохозяйственных производств. Общая численность субъектов малого предпринимательства в районе сократилась на 26 %.</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206365" cy="374967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365" cy="374967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3" w:name="_Ref490820397"/>
      <w:r w:rsidRPr="002C3EB6">
        <w:rPr>
          <w:rFonts w:ascii="Times New Roman" w:eastAsia="Times New Roman" w:hAnsi="Times New Roman" w:cs="Times New Roman"/>
          <w:sz w:val="28"/>
          <w:szCs w:val="28"/>
          <w:lang w:eastAsia="ru-RU"/>
        </w:rPr>
        <w:t>Объемы государственной поддержки субъектов малого предпринимательства и динамика их численности в Шалинском районе</w:t>
      </w:r>
      <w:r w:rsidRPr="002C3EB6">
        <w:rPr>
          <w:rFonts w:ascii="Times New Roman" w:eastAsia="Times New Roman" w:hAnsi="Times New Roman" w:cs="Times New Roman"/>
          <w:sz w:val="28"/>
          <w:szCs w:val="28"/>
          <w:vertAlign w:val="superscript"/>
          <w:lang w:eastAsia="ru-RU"/>
        </w:rPr>
        <w:footnoteReference w:id="69"/>
      </w:r>
      <w:r w:rsidRPr="002C3EB6">
        <w:rPr>
          <w:rFonts w:ascii="Times New Roman" w:eastAsia="Times New Roman" w:hAnsi="Times New Roman" w:cs="Times New Roman"/>
          <w:sz w:val="28"/>
          <w:szCs w:val="28"/>
          <w:lang w:eastAsia="ru-RU"/>
        </w:rPr>
        <w:t>/</w:t>
      </w:r>
      <w:r w:rsidRPr="002C3EB6">
        <w:rPr>
          <w:rFonts w:ascii="Times New Roman" w:eastAsia="Times New Roman" w:hAnsi="Times New Roman" w:cs="Times New Roman"/>
          <w:sz w:val="28"/>
          <w:szCs w:val="28"/>
          <w:vertAlign w:val="superscript"/>
          <w:lang w:eastAsia="ru-RU"/>
        </w:rPr>
        <w:footnoteReference w:id="70"/>
      </w:r>
      <w:r w:rsidRPr="002C3EB6">
        <w:rPr>
          <w:rFonts w:ascii="Times New Roman" w:eastAsia="Times New Roman" w:hAnsi="Times New Roman" w:cs="Times New Roman"/>
          <w:sz w:val="28"/>
          <w:szCs w:val="28"/>
          <w:lang w:eastAsia="ru-RU"/>
        </w:rPr>
        <w:t xml:space="preserve"> </w:t>
      </w:r>
      <w:bookmarkEnd w:id="93"/>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Другой причиной снижения численности субъектов малого предпринимательства стал экономический кризис, который спровоцировал падение покупательной способности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фоне экономического кризиса многие индивидуальные предприниматели, работающие в сфере торговли и услуг, ушли с рынка, будучи менее устойчивыми его субъектами. Так, количество индивидуальных предпринимателей Шалинского муниципального района в 2016 году сократилось на 30 % по сравнению с предыдущим годом.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Численность наемных работников в сфере малого предпринимательства на территории Шалинского муниципального района на 01.01.2017 г. составила 295 человек, т.е. менее 1 % от численности населения Шалинского муниципального района, что ниже среднего показателя по Чеченской </w:t>
      </w:r>
      <w:r w:rsidRPr="002C3EB6">
        <w:rPr>
          <w:rFonts w:ascii="Times New Roman" w:eastAsia="Calibri" w:hAnsi="Times New Roman" w:cs="Times New Roman"/>
          <w:sz w:val="28"/>
          <w:szCs w:val="28"/>
        </w:rPr>
        <w:lastRenderedPageBreak/>
        <w:t xml:space="preserve">Республике, который составляет 2 %. В то время как в целом для Российской Федерации этот показатель равен 7 %.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Неблагоприятная конъюнктура рынка в период 2014-02016 гг. привела к необходимости сокращения расходов малых предприятий и соответственно сокращению численности работников. В итоге количество наемных работников в сфере предпринимательства в Шалинском районе к 2016 году сократилось почти в 5 раз по сравнению с 2014 годом с 582 до 118 человек.</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занятости населения в малом предпринимательстве в Шалинском районе, как и в других районах Чеченской Республики, обусловлен следующими общими причинами: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ограниченность доступа к банковским кредитным ресурсам (высокие кредитные ставки, отсутствие должного залогового обеспечения, высокая минимальная сумма кредита);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низкий уровень развития микрофинансирования;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недостаточная развитость инфраструктуры поддержки и развития видов деятельности малого предпринимательства, за исключением сельского хозяйства;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ограниченное количество инновационных проектов субъектов малого предпринимательства, имеющих коммерческие перспективы.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Для решения проблем развития малого предпринимательства необходимо оказание организационной, юридической и финансовой помощи начинающим и действующим субъектам малого предпринимательства со стороны органов государственной власти Чеченской Республики и местного самоуправления Шалинского муниципального района, а также институтов развития малого и среднего бизнеса в Чеченской Республике. Определенные шаги для этого уже сделаны в рамках внедрения Стандарта деятельности органов местного самоуправления по обеспечению благоприятного инвестиционного климата: разработана и утверждена Дорожная карта по внедрению успешных практик, направленных на развитие малого </w:t>
      </w:r>
      <w:r w:rsidRPr="002C3EB6">
        <w:rPr>
          <w:rFonts w:ascii="Times New Roman" w:eastAsia="Calibri" w:hAnsi="Times New Roman" w:cs="Times New Roman"/>
          <w:sz w:val="28"/>
          <w:szCs w:val="28"/>
        </w:rPr>
        <w:lastRenderedPageBreak/>
        <w:t>предпринимательства и снятие административных барьеров в Шалинском районе.</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94" w:name="_Toc499680457"/>
      <w:r w:rsidRPr="002C3EB6">
        <w:rPr>
          <w:rFonts w:ascii="Times New Roman" w:eastAsia="Times New Roman" w:hAnsi="Times New Roman" w:cs="Times New Roman"/>
          <w:bCs/>
          <w:sz w:val="28"/>
          <w:szCs w:val="28"/>
        </w:rPr>
        <w:t>Потребительский рынок</w:t>
      </w:r>
      <w:bookmarkEnd w:id="9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Потребительский рынок как совокупность социально-экономических отношений, проявляющихся в процессе купли-продажи товаров народного потребления и услуг, обеспечивает личностные потребности населения в продовольственных и непродовольственных товарах, товарах культурно-бытового назначения и хозяйственного обихода, а также услугах общественного питания, бытовом обслуживании и платных услугах различного вида.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Потребительский рынок Шалинского муниципального района в последние годы демонстрирует устойчивую тенденцию к динамичному развитию. Количество предприятий потребительского рынка постоянно увеличивается, и по состоянию на 1 января 2016 года на территории района действуют 878 предприятий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_Ref494453273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41 -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980D8C" w:rsidRPr="002C3EB6" w:rsidRDefault="00980D8C" w:rsidP="00980D8C">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более крупных предприятий розничной торговли, не относящихся к субъектам малого предпринимательства, на территории Шалинского муниципального района действует Шалинское районное потребительское общество (Шалинское РАЙПО). Оно располагает 16 торговыми объектами, из которых 11 объектов сдаются в аренду.</w:t>
      </w:r>
    </w:p>
    <w:p w:rsidR="00980D8C" w:rsidRPr="002C3EB6" w:rsidRDefault="00980D8C" w:rsidP="00980D8C">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районе также действует 1 розничный рынок с 37 торговыми местами. Кроме того, для оказания поддержки местным товаропроизводителям, развития инфраструктуры торговли и улучшения доступности для населения свежих продуктов питания собственного производства в районе регулярно проводятся ярмарки выходного дня.</w:t>
      </w:r>
    </w:p>
    <w:p w:rsidR="002C3EB6" w:rsidRDefault="002C3EB6" w:rsidP="002C3EB6">
      <w:pPr>
        <w:spacing w:after="0" w:line="360" w:lineRule="auto"/>
        <w:ind w:firstLine="567"/>
        <w:jc w:val="both"/>
        <w:rPr>
          <w:rFonts w:ascii="Times New Roman" w:eastAsia="Calibri" w:hAnsi="Times New Roman" w:cs="Times New Roman"/>
          <w:sz w:val="28"/>
          <w:szCs w:val="28"/>
        </w:rPr>
      </w:pPr>
    </w:p>
    <w:p w:rsidR="00980D8C" w:rsidRPr="002C3EB6" w:rsidRDefault="00980D8C"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left="1068"/>
        <w:jc w:val="both"/>
        <w:rPr>
          <w:rFonts w:ascii="Times New Roman" w:eastAsia="Calibri" w:hAnsi="Times New Roman" w:cs="Times New Roman"/>
          <w:sz w:val="28"/>
          <w:szCs w:val="28"/>
          <w:lang w:val="en-US"/>
        </w:rPr>
      </w:pPr>
      <w:r w:rsidRPr="002C3EB6">
        <w:rPr>
          <w:rFonts w:ascii="Times New Roman" w:eastAsia="Calibri" w:hAnsi="Times New Roman" w:cs="Times New Roman"/>
          <w:noProof/>
          <w:sz w:val="28"/>
          <w:szCs w:val="28"/>
          <w:lang w:eastAsia="ru-RU"/>
        </w:rPr>
        <w:lastRenderedPageBreak/>
        <w:drawing>
          <wp:inline distT="0" distB="0" distL="0" distR="0">
            <wp:extent cx="4578350" cy="279844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8350" cy="279844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5" w:name="_Ref494453273"/>
      <w:r w:rsidRPr="002C3EB6">
        <w:rPr>
          <w:rFonts w:ascii="Times New Roman" w:eastAsia="Times New Roman" w:hAnsi="Times New Roman" w:cs="Times New Roman"/>
          <w:sz w:val="28"/>
          <w:szCs w:val="28"/>
          <w:lang w:eastAsia="ru-RU"/>
        </w:rPr>
        <w:t>Структура предприятий потребительского рынка в Шалинском районе в 2015 году, единиц</w:t>
      </w:r>
      <w:bookmarkEnd w:id="95"/>
    </w:p>
    <w:p w:rsidR="00980D8C" w:rsidRDefault="00980D8C"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2012-2015 гг. количество магазинов и павильонов в Шалинском районе сократилось на 9 % (</w:t>
      </w:r>
      <w:fldSimple w:instr=" REF _Ref491944324 \r \h  \* MERGEFORMAT ">
        <w:r w:rsidR="00E06F43" w:rsidRPr="00E06F43">
          <w:rPr>
            <w:rFonts w:ascii="Times New Roman" w:eastAsia="Calibri" w:hAnsi="Times New Roman" w:cs="Times New Roman"/>
            <w:sz w:val="28"/>
            <w:szCs w:val="28"/>
          </w:rPr>
          <w:t>Рисунок 42</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xml:space="preserve">). Большинство магазинов работали в условиях довольно высокой конкуренции на рынке и, не выдержав ее, закрылись из-за падения спроса на предлагаемые товары. </w:t>
      </w:r>
    </w:p>
    <w:p w:rsidR="002C3EB6" w:rsidRPr="002C3EB6" w:rsidRDefault="002C3EB6" w:rsidP="002C3EB6">
      <w:pPr>
        <w:spacing w:after="0" w:line="360" w:lineRule="auto"/>
        <w:ind w:firstLine="709"/>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986655" cy="3023870"/>
            <wp:effectExtent l="0" t="0" r="444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302387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6" w:name="_Ref491944324"/>
      <w:r w:rsidRPr="002C3EB6">
        <w:rPr>
          <w:rFonts w:ascii="Times New Roman" w:eastAsia="Times New Roman" w:hAnsi="Times New Roman" w:cs="Times New Roman"/>
          <w:sz w:val="28"/>
          <w:szCs w:val="28"/>
          <w:lang w:eastAsia="ru-RU"/>
        </w:rPr>
        <w:t>Динамика количества объектов розничной торговли в Шалинском районе, единиц</w:t>
      </w:r>
      <w:bookmarkEnd w:id="96"/>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Тем не менее, несмотря на сокращение количества торговых объектов и общей площади торговых площадей, обеспеченность населения Шалинского муниципального района торговыми площадями по состоянию на 1 января 2016 года составляла 463,7 кв. м. на 1000 человек населения, что в 2,2 раза выше норматива минимальной обеспеченности, утвержденного постановлением Правительства Чеченской Республики от 11.07.2016 г. № 112 «Об утверждении нормативов минимальной обеспеченности населения площадью торговых объектов в Чеченской Республике».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2015 году общая площадь торгового зала магазинов и павильонов составила 22 тыс. кв. м. При этом, на долю магазинов приходилось 92,1 % общей площади торгового зала (</w:t>
      </w:r>
      <w:fldSimple w:instr=" REF _Ref491944346 \r \h  \* MERGEFORMAT ">
        <w:r w:rsidR="00E06F43" w:rsidRPr="00E06F43">
          <w:rPr>
            <w:rFonts w:ascii="Times New Roman" w:eastAsia="Calibri" w:hAnsi="Times New Roman" w:cs="Times New Roman"/>
            <w:sz w:val="28"/>
            <w:szCs w:val="28"/>
          </w:rPr>
          <w:t>Рисунок 43</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lang w:val="en-US"/>
        </w:rPr>
      </w:pPr>
      <w:r w:rsidRPr="002C3EB6">
        <w:rPr>
          <w:rFonts w:ascii="Times New Roman" w:eastAsia="Calibri" w:hAnsi="Times New Roman" w:cs="Times New Roman"/>
          <w:noProof/>
          <w:sz w:val="28"/>
          <w:szCs w:val="28"/>
          <w:lang w:eastAsia="ru-RU"/>
        </w:rPr>
        <w:drawing>
          <wp:inline distT="0" distB="0" distL="0" distR="0">
            <wp:extent cx="3174365" cy="3065145"/>
            <wp:effectExtent l="0" t="0" r="698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365" cy="306514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7" w:name="_Ref491437298"/>
      <w:bookmarkStart w:id="98" w:name="_Ref491944346"/>
      <w:r w:rsidRPr="002C3EB6">
        <w:rPr>
          <w:rFonts w:ascii="Times New Roman" w:eastAsia="Times New Roman" w:hAnsi="Times New Roman" w:cs="Times New Roman"/>
          <w:sz w:val="28"/>
          <w:szCs w:val="28"/>
          <w:lang w:eastAsia="ru-RU"/>
        </w:rPr>
        <w:t>Распределение торговых площадей в Шалинском районе в 2015 г., %</w:t>
      </w:r>
      <w:bookmarkEnd w:id="97"/>
      <w:bookmarkEnd w:id="98"/>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Что касается более крупных предприятий розничной торговли, не относящихся к субъектам малого предпринимательства, то они, как более устойчивые, даже в условиях экономического кризиса традиционно демонстрируют свою жизнеспособность. Так, за период 2012-2015 гг. в </w:t>
      </w:r>
      <w:r w:rsidRPr="002C3EB6">
        <w:rPr>
          <w:rFonts w:ascii="Times New Roman" w:eastAsia="Calibri" w:hAnsi="Times New Roman" w:cs="Times New Roman"/>
          <w:sz w:val="28"/>
          <w:szCs w:val="28"/>
        </w:rPr>
        <w:lastRenderedPageBreak/>
        <w:t>Шалинском районе оборот розничной торговли по ним вырос примерно на 64 % (</w:t>
      </w:r>
      <w:fldSimple w:instr=" REF _Ref490820373 \r \h  \* MERGEFORMAT ">
        <w:r w:rsidR="00E06F43" w:rsidRPr="00E06F43">
          <w:rPr>
            <w:rFonts w:ascii="Times New Roman" w:eastAsia="Calibri" w:hAnsi="Times New Roman" w:cs="Times New Roman"/>
            <w:sz w:val="28"/>
            <w:szCs w:val="28"/>
          </w:rPr>
          <w:t>Рисунок 44</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402455" cy="26447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2455" cy="264477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99" w:name="_Ref490820373"/>
      <w:r w:rsidRPr="002C3EB6">
        <w:rPr>
          <w:rFonts w:ascii="Times New Roman" w:eastAsia="Times New Roman" w:hAnsi="Times New Roman" w:cs="Times New Roman"/>
          <w:sz w:val="28"/>
          <w:szCs w:val="28"/>
          <w:lang w:eastAsia="ru-RU"/>
        </w:rPr>
        <w:t>Динамика оборота предприятий розничной торговли, не относящихся к субъектам МП, в Шалинском районе, тыс. руб</w:t>
      </w:r>
      <w:r w:rsidRPr="002C3EB6">
        <w:rPr>
          <w:rFonts w:ascii="Times New Roman" w:eastAsia="Times New Roman" w:hAnsi="Times New Roman" w:cs="Times New Roman"/>
          <w:sz w:val="28"/>
          <w:szCs w:val="28"/>
          <w:vertAlign w:val="superscript"/>
          <w:lang w:eastAsia="ru-RU"/>
        </w:rPr>
        <w:footnoteReference w:id="71"/>
      </w:r>
      <w:r w:rsidRPr="002C3EB6">
        <w:rPr>
          <w:rFonts w:ascii="Times New Roman" w:eastAsia="Times New Roman" w:hAnsi="Times New Roman" w:cs="Times New Roman"/>
          <w:sz w:val="28"/>
          <w:szCs w:val="28"/>
          <w:lang w:eastAsia="ru-RU"/>
        </w:rPr>
        <w:t xml:space="preserve">. </w:t>
      </w:r>
      <w:bookmarkEnd w:id="99"/>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Что касается сферы общественного питания, то количество объектов общественного питания в Шалинском районе за период 2012-2015 гг. выросло на 9 единиц: появились 2 новые столовые, а также 7 ресторанов и кафе. Общее количество объектов общественного питания в 2015 году составило 29 единиц (</w:t>
      </w:r>
      <w:fldSimple w:instr=" REF _Ref491949031 \r \h  \* MERGEFORMAT ">
        <w:r w:rsidR="00E06F43" w:rsidRPr="00E06F43">
          <w:rPr>
            <w:rFonts w:ascii="Times New Roman" w:eastAsia="Calibri" w:hAnsi="Times New Roman" w:cs="Times New Roman"/>
            <w:sz w:val="28"/>
            <w:szCs w:val="28"/>
          </w:rPr>
          <w:t>Рисунок 45</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142"/>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131310" cy="2463800"/>
            <wp:effectExtent l="0" t="0" r="254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310" cy="2463800"/>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0" w:name="_Ref491949031"/>
      <w:r w:rsidRPr="002C3EB6">
        <w:rPr>
          <w:rFonts w:ascii="Times New Roman" w:eastAsia="Times New Roman" w:hAnsi="Times New Roman" w:cs="Times New Roman"/>
          <w:sz w:val="28"/>
          <w:szCs w:val="28"/>
          <w:lang w:eastAsia="ru-RU"/>
        </w:rPr>
        <w:t xml:space="preserve">Динамика количества объектов общественного питания в </w:t>
      </w:r>
      <w:r w:rsidRPr="002C3EB6">
        <w:rPr>
          <w:rFonts w:ascii="Times New Roman" w:eastAsia="Times New Roman" w:hAnsi="Times New Roman" w:cs="Times New Roman"/>
          <w:sz w:val="28"/>
          <w:szCs w:val="28"/>
          <w:lang w:eastAsia="ru-RU"/>
        </w:rPr>
        <w:lastRenderedPageBreak/>
        <w:t>Шалинском районе, единиц</w:t>
      </w:r>
      <w:r w:rsidRPr="002C3EB6">
        <w:rPr>
          <w:rFonts w:ascii="Times New Roman" w:eastAsia="Times New Roman" w:hAnsi="Times New Roman" w:cs="Times New Roman"/>
          <w:sz w:val="28"/>
          <w:szCs w:val="28"/>
          <w:vertAlign w:val="superscript"/>
          <w:lang w:eastAsia="ru-RU"/>
        </w:rPr>
        <w:footnoteReference w:id="72"/>
      </w:r>
      <w:r w:rsidRPr="002C3EB6">
        <w:rPr>
          <w:rFonts w:ascii="Times New Roman" w:eastAsia="Times New Roman" w:hAnsi="Times New Roman" w:cs="Times New Roman"/>
          <w:sz w:val="28"/>
          <w:szCs w:val="28"/>
          <w:lang w:eastAsia="ru-RU"/>
        </w:rPr>
        <w:t xml:space="preserve">. </w:t>
      </w:r>
      <w:bookmarkEnd w:id="10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структуре платных услуг населению Шалинского муниципального района преобладают транспортные, бытовые и медицинские услуги. Подобная структура характерна и в целом для всей Чеченской Республики, где суммарная доля указанных трех видов услуг составляет около 54% от общего объема платных услуг населению.</w:t>
      </w:r>
      <w:r w:rsidRPr="002C3EB6">
        <w:rPr>
          <w:rFonts w:ascii="Times New Roman" w:eastAsia="Calibri" w:hAnsi="Times New Roman" w:cs="Times New Roman"/>
          <w:sz w:val="28"/>
          <w:szCs w:val="28"/>
          <w:vertAlign w:val="superscript"/>
        </w:rPr>
        <w:footnoteReference w:id="73"/>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суммарному объему реализации платных услуг Шалинский муниципальный район занимает третье место в Чеченской Республике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_Ref491439828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46 -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Однако в перерасчете на душу населения объем платных услуг в Шалинском районе существенно ниже среднереспубликанского объема: в 2015 году он составил всего 4 997 руб. в Шалинском районе, что в 2,7 раза ниже среднестатистического объема по всем муниципальным образованиям Чеченской Республики (13 739 руб.).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842635" cy="2753995"/>
            <wp:effectExtent l="0" t="0" r="5715" b="8255"/>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635" cy="275399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1" w:name="_Ref491439828"/>
      <w:r w:rsidRPr="002C3EB6">
        <w:rPr>
          <w:rFonts w:ascii="Times New Roman" w:eastAsia="Times New Roman" w:hAnsi="Times New Roman" w:cs="Times New Roman"/>
          <w:sz w:val="28"/>
          <w:szCs w:val="28"/>
          <w:lang w:eastAsia="ru-RU"/>
        </w:rPr>
        <w:t>Распределение объема реализации платных услуг по муниципальным образованиям Чеченской Республики в 2015 году, %</w:t>
      </w:r>
      <w:r w:rsidRPr="002C3EB6">
        <w:rPr>
          <w:rFonts w:ascii="Times New Roman" w:eastAsia="Times New Roman" w:hAnsi="Times New Roman" w:cs="Times New Roman"/>
          <w:sz w:val="28"/>
          <w:szCs w:val="28"/>
          <w:vertAlign w:val="superscript"/>
          <w:lang w:eastAsia="ru-RU"/>
        </w:rPr>
        <w:footnoteReference w:id="74"/>
      </w:r>
      <w:bookmarkEnd w:id="101"/>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За период 2011-2015 гг. объем платных услуг населению в Шалинском районе вырос почти в 5 раз (</w:t>
      </w:r>
      <w:fldSimple w:instr=" REF _Ref491948562 \r \h  \* MERGEFORMAT ">
        <w:r w:rsidR="00E06F43" w:rsidRPr="00E06F43">
          <w:rPr>
            <w:rFonts w:ascii="Times New Roman" w:eastAsia="Calibri" w:hAnsi="Times New Roman" w:cs="Times New Roman"/>
            <w:sz w:val="28"/>
            <w:szCs w:val="28"/>
          </w:rPr>
          <w:t>Рисунок 47</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 Положительная динамика объясняется как ростом покупательской способности населения, так и расширением ассортимента предлагаемых услуг.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widowControl w:val="0"/>
        <w:adjustRightInd w:val="0"/>
        <w:spacing w:before="100" w:beforeAutospacing="1" w:after="100" w:afterAutospacing="1"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108575" cy="3482975"/>
            <wp:effectExtent l="0" t="0" r="0" b="3175"/>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575" cy="3482975"/>
                    </a:xfrm>
                    <a:prstGeom prst="rect">
                      <a:avLst/>
                    </a:prstGeom>
                    <a:noFill/>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2" w:name="_Ref491948562"/>
      <w:r w:rsidRPr="002C3EB6">
        <w:rPr>
          <w:rFonts w:ascii="Times New Roman" w:eastAsia="Times New Roman" w:hAnsi="Times New Roman" w:cs="Times New Roman"/>
          <w:sz w:val="28"/>
          <w:szCs w:val="28"/>
          <w:lang w:eastAsia="ru-RU"/>
        </w:rPr>
        <w:t>Динамика объема платных услуг населению Шалинского муниципального района, млн. руб</w:t>
      </w:r>
      <w:r w:rsidRPr="002C3EB6">
        <w:rPr>
          <w:rFonts w:ascii="Times New Roman" w:eastAsia="Times New Roman" w:hAnsi="Times New Roman" w:cs="Times New Roman"/>
          <w:sz w:val="28"/>
          <w:szCs w:val="28"/>
          <w:vertAlign w:val="superscript"/>
          <w:lang w:eastAsia="ru-RU"/>
        </w:rPr>
        <w:footnoteReference w:id="75"/>
      </w:r>
      <w:bookmarkEnd w:id="102"/>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Таким образом, в целом потребительский рынок в Шалинском районе динамично развивается в последние годы.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 проблемам потребительского рынка района необходимо отнести слабую поддержку местных товаропроизводителей, в т.ч. дефицит предоставленных им торговых площадей. В долгосрочной перспективе деятельность органов местного самоуправления Шалинского муниципального района в сфере потребительского рынка должна быть направлена 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удовлетворение растущего покупательского спроса населения;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обеспечение высокого качества товаров и услуг для населения;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поддержку местных товаропроизводителей.</w:t>
      </w:r>
    </w:p>
    <w:p w:rsidR="002C3EB6" w:rsidRPr="002C3EB6" w:rsidRDefault="002C3EB6" w:rsidP="002C3EB6">
      <w:pPr>
        <w:autoSpaceDE w:val="0"/>
        <w:autoSpaceDN w:val="0"/>
        <w:spacing w:after="0" w:line="360" w:lineRule="auto"/>
        <w:ind w:left="993"/>
        <w:jc w:val="both"/>
        <w:rPr>
          <w:rFonts w:ascii="Times New Roman" w:eastAsia="Times New Roman" w:hAnsi="Times New Roman" w:cs="Times New Roman"/>
          <w:sz w:val="28"/>
          <w:szCs w:val="28"/>
          <w:lang w:eastAsia="ru-RU" w:bidi="en-US"/>
        </w:rPr>
      </w:pPr>
    </w:p>
    <w:p w:rsidR="002C3EB6" w:rsidRPr="002C3EB6" w:rsidRDefault="002C3EB6" w:rsidP="0015610C">
      <w:pPr>
        <w:keepNext/>
        <w:keepLines/>
        <w:numPr>
          <w:ilvl w:val="2"/>
          <w:numId w:val="7"/>
        </w:numPr>
        <w:tabs>
          <w:tab w:val="left" w:pos="851"/>
        </w:tabs>
        <w:spacing w:before="240" w:after="0" w:line="276" w:lineRule="auto"/>
        <w:outlineLvl w:val="0"/>
        <w:rPr>
          <w:rFonts w:ascii="Times New Roman" w:eastAsia="Times New Roman" w:hAnsi="Times New Roman" w:cs="Times New Roman"/>
          <w:bCs/>
          <w:sz w:val="28"/>
          <w:szCs w:val="28"/>
        </w:rPr>
      </w:pPr>
      <w:bookmarkStart w:id="103" w:name="_Toc499680458"/>
      <w:r w:rsidRPr="002C3EB6">
        <w:rPr>
          <w:rFonts w:ascii="Times New Roman" w:eastAsia="Times New Roman" w:hAnsi="Times New Roman" w:cs="Times New Roman"/>
          <w:bCs/>
          <w:sz w:val="28"/>
          <w:szCs w:val="28"/>
        </w:rPr>
        <w:t>Туристский потенциал</w:t>
      </w:r>
      <w:bookmarkEnd w:id="103"/>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bCs/>
          <w:sz w:val="28"/>
          <w:szCs w:val="28"/>
          <w:lang w:eastAsia="ru-RU"/>
        </w:rPr>
      </w:pP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bCs/>
          <w:sz w:val="28"/>
          <w:szCs w:val="28"/>
          <w:lang w:eastAsia="ru-RU"/>
        </w:rPr>
      </w:pPr>
      <w:r w:rsidRPr="002C3EB6">
        <w:rPr>
          <w:rFonts w:ascii="Times New Roman" w:eastAsia="Times New Roman" w:hAnsi="Times New Roman" w:cs="Times New Roman"/>
          <w:bCs/>
          <w:sz w:val="28"/>
          <w:szCs w:val="28"/>
          <w:lang w:eastAsia="ru-RU"/>
        </w:rPr>
        <w:t>На сегодняшний день туризм в Шалинском районе находится на начальной стадии развития и не входит в число ведущих отраслей экономики района. Местных компаний - участников туристского рынка в Шалинском районе нет, а туристские фирмы Чеченской Республики работают в основном на вывоз туристов за пределы Шалинского муниципального района</w:t>
      </w:r>
      <w:r w:rsidRPr="002C3EB6">
        <w:rPr>
          <w:rFonts w:ascii="Times New Roman" w:eastAsia="Times New Roman" w:hAnsi="Times New Roman" w:cs="Times New Roman"/>
          <w:bCs/>
          <w:sz w:val="28"/>
          <w:szCs w:val="28"/>
          <w:vertAlign w:val="superscript"/>
          <w:lang w:eastAsia="ru-RU"/>
        </w:rPr>
        <w:footnoteReference w:id="76"/>
      </w:r>
      <w:r w:rsidRPr="002C3EB6">
        <w:rPr>
          <w:rFonts w:ascii="Times New Roman" w:eastAsia="Times New Roman" w:hAnsi="Times New Roman" w:cs="Times New Roman"/>
          <w:bCs/>
          <w:sz w:val="28"/>
          <w:szCs w:val="28"/>
          <w:lang w:eastAsia="ru-RU"/>
        </w:rPr>
        <w:t>.</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bCs/>
          <w:sz w:val="28"/>
          <w:szCs w:val="28"/>
          <w:lang w:eastAsia="ru-RU"/>
        </w:rPr>
        <w:t>Вместе с тем Шалинский муниципальный район обладает заметным туристским потенциалом. Как правило, под туристским потенциалом территории</w:t>
      </w:r>
      <w:r w:rsidRPr="002C3EB6">
        <w:rPr>
          <w:rFonts w:ascii="Times New Roman" w:eastAsia="Times New Roman" w:hAnsi="Times New Roman" w:cs="Times New Roman"/>
          <w:sz w:val="28"/>
          <w:szCs w:val="28"/>
          <w:lang w:eastAsia="ru-RU"/>
        </w:rPr>
        <w:t xml:space="preserve"> понимается совокупность расположенных на ней природных, историко-культурных объектов и явлений (туристских ресурсов), а также социально-экономических и технологических предпосылок для организации туристской деятельности. При этом туристский потенциал включает в себя как действующие туристские ресурсы, так и имеющие вероятность использования в будущем. </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На территории Шалинского муниципального района отсутствуют широко известные природные достопримечательности, которые могли быть привлечь большое число туристов. Однако она примечательна разнообразием ландшафтов, их контрастными сочетаниями (горы – равнина, степь – лес), обладающими самостоятельной эстетической ценностью. И вполне заслуженно ландшафты района в настоящее время являются частью туристических маршрутов Чеченской Республики, проходящих по таким природным заповедникам, как Аргунский государственный музей-заповедник, заказники Аргунский, Веденский, Парабочевский, Степной, Урус-Мартовский, Шалинский муниципальный и Шатойский.</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Помимо природных объектов на территории Шалинского муниципального района расположены 13 объектов историко-культурного наследия - усыпальниц, из которых все являются памятниками истории регионального значения, их категория установлена Постановлением Правительства Чеченской Республики № 231 от 03.09.2013 «Об отнесении памятников истории и культуры на территории Чеченской Республики к объектам культурного наследия регионального значения» (</w:t>
      </w:r>
      <w:r w:rsidR="008861FD" w:rsidRPr="002C3EB6">
        <w:rPr>
          <w:rFonts w:ascii="Times New Roman" w:eastAsia="Times New Roman" w:hAnsi="Times New Roman" w:cs="Times New Roman"/>
          <w:sz w:val="28"/>
          <w:szCs w:val="28"/>
          <w:lang w:eastAsia="ru-RU"/>
        </w:rPr>
        <w:fldChar w:fldCharType="begin"/>
      </w:r>
      <w:r w:rsidRPr="002C3EB6">
        <w:rPr>
          <w:rFonts w:ascii="Times New Roman" w:eastAsia="Times New Roman" w:hAnsi="Times New Roman" w:cs="Times New Roman"/>
          <w:sz w:val="28"/>
          <w:szCs w:val="28"/>
          <w:lang w:eastAsia="ru-RU"/>
        </w:rPr>
        <w:instrText xml:space="preserve"> REF _Ref495938023 \r \h </w:instrText>
      </w:r>
      <w:r w:rsidR="008861FD" w:rsidRPr="002C3EB6">
        <w:rPr>
          <w:rFonts w:ascii="Times New Roman" w:eastAsia="Times New Roman" w:hAnsi="Times New Roman" w:cs="Times New Roman"/>
          <w:sz w:val="28"/>
          <w:szCs w:val="28"/>
          <w:lang w:eastAsia="ru-RU"/>
        </w:rPr>
      </w:r>
      <w:r w:rsidR="008861FD" w:rsidRPr="002C3EB6">
        <w:rPr>
          <w:rFonts w:ascii="Times New Roman" w:eastAsia="Times New Roman" w:hAnsi="Times New Roman" w:cs="Times New Roman"/>
          <w:sz w:val="28"/>
          <w:szCs w:val="28"/>
          <w:lang w:eastAsia="ru-RU"/>
        </w:rPr>
        <w:fldChar w:fldCharType="separate"/>
      </w:r>
      <w:r w:rsidR="00E06F43">
        <w:rPr>
          <w:rFonts w:ascii="Times New Roman" w:eastAsia="Times New Roman" w:hAnsi="Times New Roman" w:cs="Times New Roman"/>
          <w:sz w:val="28"/>
          <w:szCs w:val="28"/>
          <w:lang w:eastAsia="ru-RU"/>
        </w:rPr>
        <w:t>Таблица 9</w:t>
      </w:r>
      <w:r w:rsidR="008861FD" w:rsidRPr="002C3EB6">
        <w:rPr>
          <w:rFonts w:ascii="Times New Roman" w:eastAsia="Times New Roman" w:hAnsi="Times New Roman" w:cs="Times New Roman"/>
          <w:sz w:val="28"/>
          <w:szCs w:val="28"/>
          <w:lang w:eastAsia="ru-RU"/>
        </w:rPr>
        <w:fldChar w:fldCharType="end"/>
      </w:r>
      <w:r w:rsidRPr="002C3EB6">
        <w:rPr>
          <w:rFonts w:ascii="Times New Roman" w:eastAsia="Times New Roman" w:hAnsi="Times New Roman" w:cs="Times New Roman"/>
          <w:sz w:val="28"/>
          <w:szCs w:val="28"/>
          <w:lang w:eastAsia="ru-RU"/>
        </w:rPr>
        <w:t>).</w:t>
      </w:r>
    </w:p>
    <w:p w:rsidR="002C3EB6" w:rsidRPr="002C3EB6" w:rsidRDefault="002C3EB6" w:rsidP="002C3EB6">
      <w:pPr>
        <w:tabs>
          <w:tab w:val="left" w:pos="6663"/>
        </w:tabs>
        <w:spacing w:after="0" w:line="360" w:lineRule="auto"/>
        <w:ind w:firstLine="708"/>
        <w:jc w:val="both"/>
        <w:rPr>
          <w:rFonts w:ascii="Times New Roman" w:eastAsia="Times New Roman" w:hAnsi="Times New Roman" w:cs="Times New Roman"/>
          <w:sz w:val="28"/>
          <w:szCs w:val="28"/>
          <w:lang w:eastAsia="ru-RU"/>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04" w:name="_Ref495938023"/>
      <w:r w:rsidRPr="002C3EB6">
        <w:rPr>
          <w:rFonts w:eastAsia="Times New Roman"/>
          <w:sz w:val="28"/>
          <w:szCs w:val="28"/>
          <w:lang w:eastAsia="ru-RU"/>
        </w:rPr>
        <w:t>Объекты историко-культурного наследия Шалинского муниципального района</w:t>
      </w:r>
      <w:r w:rsidRPr="002C3EB6">
        <w:rPr>
          <w:rFonts w:eastAsia="Times New Roman"/>
          <w:sz w:val="28"/>
          <w:szCs w:val="28"/>
          <w:vertAlign w:val="superscript"/>
          <w:lang w:eastAsia="ru-RU"/>
        </w:rPr>
        <w:footnoteReference w:id="77"/>
      </w:r>
      <w:bookmarkEnd w:id="104"/>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3788"/>
        <w:gridCol w:w="4680"/>
      </w:tblGrid>
      <w:tr w:rsidR="002C3EB6" w:rsidRPr="002C3EB6" w:rsidTr="002C3EB6">
        <w:trPr>
          <w:trHeight w:val="99"/>
          <w:jc w:val="center"/>
        </w:trPr>
        <w:tc>
          <w:tcPr>
            <w:tcW w:w="652" w:type="dxa"/>
            <w:shd w:val="clear" w:color="auto" w:fill="auto"/>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w:t>
            </w:r>
          </w:p>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п/п</w:t>
            </w:r>
          </w:p>
        </w:tc>
        <w:tc>
          <w:tcPr>
            <w:tcW w:w="3788"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Наименование</w:t>
            </w:r>
          </w:p>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памятника/ датировка</w:t>
            </w:r>
          </w:p>
        </w:tc>
        <w:tc>
          <w:tcPr>
            <w:tcW w:w="4680"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Местонахождение</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1</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 xml:space="preserve">Зиярт Жансы, </w:t>
            </w:r>
            <w:r w:rsidRPr="002C3EB6">
              <w:rPr>
                <w:rFonts w:ascii="Times New Roman" w:eastAsia="Times New Roman" w:hAnsi="Times New Roman" w:cs="Times New Roman"/>
                <w:sz w:val="24"/>
                <w:szCs w:val="24"/>
                <w:lang w:val="en-US" w:eastAsia="ru-RU"/>
              </w:rPr>
              <w:t xml:space="preserve">XIX </w:t>
            </w:r>
            <w:r w:rsidRPr="002C3EB6">
              <w:rPr>
                <w:rFonts w:ascii="Times New Roman" w:eastAsia="Times New Roman" w:hAnsi="Times New Roman" w:cs="Times New Roman"/>
                <w:sz w:val="24"/>
                <w:szCs w:val="24"/>
                <w:lang w:eastAsia="ru-RU"/>
              </w:rPr>
              <w:t>в.</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 Герменчук</w:t>
            </w:r>
          </w:p>
        </w:tc>
      </w:tr>
      <w:tr w:rsidR="002C3EB6" w:rsidRPr="002C3EB6" w:rsidTr="002C3EB6">
        <w:trPr>
          <w:trHeight w:val="70"/>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2</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Иди и Вади, 1902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г. Шали</w:t>
            </w:r>
          </w:p>
        </w:tc>
      </w:tr>
      <w:tr w:rsidR="002C3EB6" w:rsidRPr="002C3EB6" w:rsidTr="002C3EB6">
        <w:trPr>
          <w:trHeight w:val="70"/>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3</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Суайпа-моллы, 1931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город Шали</w:t>
            </w:r>
          </w:p>
        </w:tc>
      </w:tr>
      <w:tr w:rsidR="002C3EB6" w:rsidRPr="002C3EB6" w:rsidTr="002C3EB6">
        <w:trPr>
          <w:trHeight w:val="70"/>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4</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Ахмада, 1933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г. Шали</w:t>
            </w:r>
          </w:p>
        </w:tc>
      </w:tr>
      <w:tr w:rsidR="002C3EB6" w:rsidRPr="002C3EB6" w:rsidTr="002C3EB6">
        <w:trPr>
          <w:trHeight w:val="70"/>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5</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Маты, 1840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 Автуры</w:t>
            </w:r>
          </w:p>
        </w:tc>
      </w:tr>
      <w:tr w:rsidR="002C3EB6" w:rsidRPr="002C3EB6" w:rsidTr="002C3EB6">
        <w:trPr>
          <w:trHeight w:val="70"/>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6</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Баматгери (Овда), 1838-1914 гг.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 Автуры</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7</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Уммалт-Шейха, 1860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Сержень-Юрт</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8</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Гойсум-моллы, 1877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Агишты</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9</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 xml:space="preserve">Зиярт Вата-Шейха, </w:t>
            </w:r>
            <w:r w:rsidRPr="002C3EB6">
              <w:rPr>
                <w:rFonts w:ascii="Times New Roman" w:eastAsia="Times New Roman" w:hAnsi="Times New Roman" w:cs="Times New Roman"/>
                <w:sz w:val="24"/>
                <w:szCs w:val="24"/>
                <w:lang w:val="en-US" w:eastAsia="ru-RU"/>
              </w:rPr>
              <w:t>XIX</w:t>
            </w:r>
            <w:r w:rsidRPr="002C3EB6">
              <w:rPr>
                <w:rFonts w:ascii="Times New Roman" w:eastAsia="Times New Roman" w:hAnsi="Times New Roman" w:cs="Times New Roman"/>
                <w:sz w:val="24"/>
                <w:szCs w:val="24"/>
                <w:lang w:eastAsia="ru-RU"/>
              </w:rPr>
              <w:t xml:space="preserve"> в.</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Дуба-Юрт</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10</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 xml:space="preserve">Зиярт детей Элах-моллы, </w:t>
            </w:r>
            <w:r w:rsidRPr="002C3EB6">
              <w:rPr>
                <w:rFonts w:ascii="Times New Roman" w:eastAsia="Times New Roman" w:hAnsi="Times New Roman" w:cs="Times New Roman"/>
                <w:sz w:val="24"/>
                <w:szCs w:val="24"/>
                <w:lang w:val="en-US" w:eastAsia="ru-RU"/>
              </w:rPr>
              <w:t>XIX</w:t>
            </w:r>
            <w:r w:rsidRPr="002C3EB6">
              <w:rPr>
                <w:rFonts w:ascii="Times New Roman" w:eastAsia="Times New Roman" w:hAnsi="Times New Roman" w:cs="Times New Roman"/>
                <w:sz w:val="24"/>
                <w:szCs w:val="24"/>
                <w:lang w:eastAsia="ru-RU"/>
              </w:rPr>
              <w:t xml:space="preserve"> в.</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 Новые Атаги</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11</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Зиярт Мудара-Шейха, 1840 г.</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Новые Атаги</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12</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 xml:space="preserve">Зиярт Гопча-молла, </w:t>
            </w:r>
            <w:r w:rsidRPr="002C3EB6">
              <w:rPr>
                <w:rFonts w:ascii="Times New Roman" w:eastAsia="Times New Roman" w:hAnsi="Times New Roman" w:cs="Times New Roman"/>
                <w:sz w:val="24"/>
                <w:szCs w:val="24"/>
                <w:lang w:val="en-US" w:eastAsia="ru-RU"/>
              </w:rPr>
              <w:t>XIX</w:t>
            </w:r>
            <w:r w:rsidRPr="002C3EB6">
              <w:rPr>
                <w:rFonts w:ascii="Times New Roman" w:eastAsia="Times New Roman" w:hAnsi="Times New Roman" w:cs="Times New Roman"/>
                <w:sz w:val="24"/>
                <w:szCs w:val="24"/>
                <w:lang w:eastAsia="ru-RU"/>
              </w:rPr>
              <w:t xml:space="preserve"> в.</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Белгатой</w:t>
            </w:r>
          </w:p>
        </w:tc>
      </w:tr>
      <w:tr w:rsidR="002C3EB6" w:rsidRPr="002C3EB6" w:rsidTr="002C3EB6">
        <w:trPr>
          <w:trHeight w:val="266"/>
          <w:jc w:val="center"/>
        </w:trPr>
        <w:tc>
          <w:tcPr>
            <w:tcW w:w="652" w:type="dxa"/>
          </w:tcPr>
          <w:p w:rsidR="002C3EB6" w:rsidRPr="002C3EB6" w:rsidRDefault="002C3EB6" w:rsidP="002C3EB6">
            <w:pPr>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13</w:t>
            </w:r>
          </w:p>
        </w:tc>
        <w:tc>
          <w:tcPr>
            <w:tcW w:w="3788"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 xml:space="preserve">Зиярт Тимерболата, </w:t>
            </w:r>
            <w:r w:rsidRPr="002C3EB6">
              <w:rPr>
                <w:rFonts w:ascii="Times New Roman" w:eastAsia="Times New Roman" w:hAnsi="Times New Roman" w:cs="Times New Roman"/>
                <w:sz w:val="24"/>
                <w:szCs w:val="24"/>
                <w:lang w:val="en-US" w:eastAsia="ru-RU"/>
              </w:rPr>
              <w:t>XIX</w:t>
            </w:r>
            <w:r w:rsidRPr="002C3EB6">
              <w:rPr>
                <w:rFonts w:ascii="Times New Roman" w:eastAsia="Times New Roman" w:hAnsi="Times New Roman" w:cs="Times New Roman"/>
                <w:sz w:val="24"/>
                <w:szCs w:val="24"/>
                <w:lang w:eastAsia="ru-RU"/>
              </w:rPr>
              <w:t xml:space="preserve"> в.</w:t>
            </w:r>
          </w:p>
        </w:tc>
        <w:tc>
          <w:tcPr>
            <w:tcW w:w="4680" w:type="dxa"/>
          </w:tcPr>
          <w:p w:rsidR="002C3EB6" w:rsidRPr="002C3EB6" w:rsidRDefault="002C3EB6" w:rsidP="002C3EB6">
            <w:pPr>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Чеченская Республика, Шалинский муниципальный район, село Мескер-Юрт</w:t>
            </w:r>
          </w:p>
        </w:tc>
      </w:tr>
    </w:tbl>
    <w:p w:rsidR="002C3EB6" w:rsidRPr="002C3EB6" w:rsidRDefault="002C3EB6" w:rsidP="002C3EB6">
      <w:pPr>
        <w:spacing w:after="0" w:line="240" w:lineRule="auto"/>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br w:type="page"/>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Кроме объектов историко-культурного наследия на территории Шалинского муниципального района расположены следующие крупные мечети: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Центральная мечеть им. Элаха-муллы в селе Новые-Атаги (построена в 1913 году, имеет турецко-османскую архитектуру, занимает территорию в 0,13 гектара и рассчитана на 2,6 тыс. чел., посещаемость в год ориентировочно 200 тыс. человек);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Мечеть имени эвлия (святого) Бамат-Гирей-Хаджи Митаева в селе Автуры (построена в 2015 году, имеет традиционную турецко-османскую архитектуру, занимает территорию в 2 гектара и рассчитана на 5 тыс. чел., посещаемость в год ориентировочно 350 тыс. человек).</w:t>
      </w:r>
    </w:p>
    <w:p w:rsidR="002C3EB6" w:rsidRPr="002C3EB6" w:rsidRDefault="002C3EB6" w:rsidP="002C3EB6">
      <w:pPr>
        <w:spacing w:after="0" w:line="360" w:lineRule="auto"/>
        <w:ind w:firstLine="567"/>
        <w:jc w:val="both"/>
        <w:rPr>
          <w:rFonts w:ascii="Times New Roman" w:eastAsia="Calibri" w:hAnsi="Times New Roman" w:cs="Times New Roman"/>
          <w:iCs/>
          <w:sz w:val="28"/>
          <w:szCs w:val="28"/>
        </w:rPr>
      </w:pPr>
      <w:r w:rsidRPr="002C3EB6">
        <w:rPr>
          <w:rFonts w:ascii="Times New Roman" w:eastAsia="Calibri" w:hAnsi="Times New Roman" w:cs="Times New Roman"/>
          <w:iCs/>
          <w:sz w:val="28"/>
          <w:szCs w:val="28"/>
        </w:rPr>
        <w:t>Также в настоящее время в Шалинском районе идет строительство Мечети имени Рамзана Кадырова, которая станет одной из крупнейших в мире. Мечеть сможет принять 20 тысяч человек. Она расположена в центре г. Шали на площади больше 5 гектаров, на которой будут размещены 12 фонтанов. Украшают мечеть четыре минарета высотой 63 метра каждая и центральный купол, высота которого составляет 43 метра и диаметр 23 метра. Мечеть имени Рамзана Кадырова имеет все шансы стать широко посещаемой достопримечательностью у туристов из других районов Чеченской Республики, регионов Российской Федерации и зарубежных стран.</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Каждый объект историко-культурного наследия Шалинского муниципального района является особым видом недвижимого имущества, в отношении которого устанавливаются ограничения прав владения, пользования и распоряжения, в т.ч. на проведение на нем землеустроительных, земляных, строительных, мелиоративных, хозяйственных и иных работ. </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Calibri" w:hAnsi="Times New Roman" w:cs="Times New Roman"/>
          <w:color w:val="000000"/>
          <w:sz w:val="28"/>
          <w:szCs w:val="28"/>
        </w:rPr>
        <w:t xml:space="preserve">Следует отметить, что по всем объектам </w:t>
      </w:r>
      <w:r w:rsidRPr="002C3EB6">
        <w:rPr>
          <w:rFonts w:ascii="Times New Roman" w:eastAsia="Times New Roman" w:hAnsi="Times New Roman" w:cs="Times New Roman"/>
          <w:sz w:val="28"/>
          <w:szCs w:val="28"/>
          <w:lang w:eastAsia="ru-RU"/>
        </w:rPr>
        <w:t>историко-</w:t>
      </w:r>
      <w:r w:rsidRPr="002C3EB6">
        <w:rPr>
          <w:rFonts w:ascii="Times New Roman" w:eastAsia="Calibri" w:hAnsi="Times New Roman" w:cs="Times New Roman"/>
          <w:color w:val="000000"/>
          <w:sz w:val="28"/>
          <w:szCs w:val="28"/>
        </w:rPr>
        <w:t xml:space="preserve">культурного наследия Шалинского муниципального района до настоящего времени не разработаны </w:t>
      </w:r>
      <w:r w:rsidRPr="002C3EB6">
        <w:rPr>
          <w:rFonts w:ascii="Times New Roman" w:eastAsia="Calibri" w:hAnsi="Times New Roman" w:cs="Times New Roman"/>
          <w:color w:val="000000"/>
          <w:sz w:val="28"/>
          <w:szCs w:val="28"/>
        </w:rPr>
        <w:lastRenderedPageBreak/>
        <w:t>проекты зон охраны и не утверждены границы зон охраны, режим использования земель и градостроительные регламенты в границах данных зон.</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Помимо вышеперечисленных полноценным туристским ресурсом и выгодной отличительной особенностью Шалинского муниципального района является сохраняемая уникальность и самобытность культуры чеченского народа. Этническая составляющая позволяет внести особый колорит в туристический продукт, расширяет возможности культурно-познавательного, а также позволяет развивать религиозный, этнографический, событийный и гастрономический туризм.</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подтверждение вышеуказанного на территории Шалинского муниципального района в 2014 г. был открыт частный этнографический музей-комплекс аул «Шира к1отар».</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комплекс входят 40 стилизованных горских саклей с крышами из глиняной черепицы, огороженных изгородью из жердей. Каждая из саклей имеет свою индивидуальную архитектуру и насчитывает от одной до трех комнат. Также в комплекс входят старинная кузня, мельница, различные мастерские, конюшня с коновязью, мечеть. Имеется в ауле и лазарет, а также отдельная сакля старейшины аула. На въезде в аул построена боевая башня высотой более 23 метров, которая является самой высокой на равнинной части республики. Помимо древней архитектуры здесь собраны исторические предметы быта, в т.ч. старинные кувшины, деревянные чеченские повозки и предметы земледелия.</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2015 году на территории этнографического комплекса была проведена первая туристская ярмарка «Чечня туристическая», где все муниципальные образования Чеченской Республики представили свой туристский потенциал, в т.ч. достопримечательности, этнографические особенности, событийные мероприятия и национальную кухню. В дальнейшем эта туристская ярмарка приобрела статус ежегодной.</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Обеспечивающая поток посетителей туристская инфраструктура Шалинского муниципального района должна включать в себя: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гостиницы и аналогичные коллективные средства размещения (далее – КСР), а также специализированные КСР;</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предприятия общественного питания;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дороги и придорожные зоны отдыха;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предприятия транспорта и связи;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предприятия розничной торговли;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средства информационного обеспечения туристов.</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Однако, на территории Шалинского муниципального района отсутствуют КСР (размещение туристов возможно только в частном секторе). Комитетом Правительства Чеченской Республики по туризму в настоящее время предлагается реализовать в с. Сержень-Юрт Шалинского муниципального района проект по строительству туристского лагеря «Сержень-Юрт». Согласно бизнес-плану привлекаемые для реализации проекта инвестиции могут составить 154,87 млн. руб.</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Шалинский муниципальный район также имеет низкую обеспеченность туристского потока объектами общественного питания и розничной торговли, невысокое качество транспортного обслуживания туристов.</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На территории района расположены 29 объектов общественного питания. Общая их мощность в настоящий момент составляет 653 места, а совокупная площадь залов обслуживания посетителей – 1055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или 36,4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в расчете на 1 объект, что меньше, чем в среднем по Чеченской Республике (71,1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на один объект). Кроме этого, большинство учреждений общественного питания расположены в пределах г. Шали.</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Шалинском районе расположены 598 магазинов. Однако все они небольшого размера, так, общая торговая площадь магазинов в 2015 г. составила 22 тыс.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или 36,8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на один магазин, что ниже, чем в среднем по Чеченской Республике (51,6 м</w:t>
      </w:r>
      <w:r w:rsidRPr="002C3EB6">
        <w:rPr>
          <w:rFonts w:ascii="Times New Roman" w:eastAsia="Times New Roman" w:hAnsi="Times New Roman" w:cs="Times New Roman"/>
          <w:sz w:val="28"/>
          <w:szCs w:val="28"/>
          <w:vertAlign w:val="superscript"/>
          <w:lang w:eastAsia="ru-RU"/>
        </w:rPr>
        <w:t>2</w:t>
      </w:r>
      <w:r w:rsidRPr="002C3EB6">
        <w:rPr>
          <w:rFonts w:ascii="Times New Roman" w:eastAsia="Times New Roman" w:hAnsi="Times New Roman" w:cs="Times New Roman"/>
          <w:sz w:val="28"/>
          <w:szCs w:val="28"/>
          <w:lang w:eastAsia="ru-RU"/>
        </w:rPr>
        <w:t xml:space="preserve"> в расчете на один магазин). Торговые </w:t>
      </w:r>
      <w:r w:rsidRPr="002C3EB6">
        <w:rPr>
          <w:rFonts w:ascii="Times New Roman" w:eastAsia="Times New Roman" w:hAnsi="Times New Roman" w:cs="Times New Roman"/>
          <w:sz w:val="28"/>
          <w:szCs w:val="28"/>
          <w:lang w:eastAsia="ru-RU"/>
        </w:rPr>
        <w:lastRenderedPageBreak/>
        <w:t>заведения имеются во всех сельских поселениях, однако большинство из них также расположено в пределах г. Шали.</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настоящее время г. Шали связан с отдалёнными населёнными пунктами Шалинского муниципального района и другими муниципальными образованиями Чеченской Республики 18 маршрутами. Однако существующий пассажирский транспорт на указанных маршрутах отличается высоким износом, что обуславливает низкое качество предоставления транспортных услуг туристам и населению Шалинского муниципального района транспортными предприятиями.</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Напротив, в выгодную сторону отличается высокая обеспеченность Шалинского муниципального района автомобильными дорогами, а также устойчивость в районе мобильной связи.</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Так, протяженность местных дорог общего пользования в Шалинском районе составляет 1129 км, из которых только около 418 км (37%) имеют твердое покрытие, остальные являются грунтовыми. Однако плотность дорог с твердым покрытием в Шалинском районе составляет около 65,2 км на 100 кв. км, что почти в 2 раза выше, чем в среднем по Чеченской Республике – 33,6 км на 100 кв. км.</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Услуги мобильной связи в Шалинском районе предоставляются 3 операторами связи (ПАО «МегаФон», Билайн, МТС). Вся территория Шалинского муниципального района находится в зоне уверенного приема сотовых операторов. Уровень покрытия населенных пунктов Шалинского муниципального района сетями сотовой связи достигает 99%.</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Шалинском районе отсутствует туристский информационный центр и нет посвященного туризму собственного районного интернет-ресурса. А на интернет-ресурсе Чеченской Республики, посвященном туризму (</w:t>
      </w:r>
      <w:hyperlink r:id="rId60" w:history="1">
        <w:r w:rsidRPr="002C3EB6">
          <w:rPr>
            <w:rFonts w:ascii="Times New Roman" w:eastAsia="Times New Roman" w:hAnsi="Times New Roman" w:cs="Times New Roman"/>
            <w:color w:val="0563C1"/>
            <w:sz w:val="28"/>
            <w:szCs w:val="28"/>
            <w:u w:val="single"/>
            <w:lang w:eastAsia="ru-RU"/>
          </w:rPr>
          <w:t>http://visitchechnya.ru/</w:t>
        </w:r>
      </w:hyperlink>
      <w:r w:rsidRPr="002C3EB6">
        <w:rPr>
          <w:rFonts w:ascii="Times New Roman" w:eastAsia="Times New Roman" w:hAnsi="Times New Roman" w:cs="Times New Roman"/>
          <w:sz w:val="28"/>
          <w:szCs w:val="28"/>
          <w:lang w:eastAsia="ru-RU"/>
        </w:rPr>
        <w:t>), количество упоминаний о Шалинском районе пока незначительно.</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Безопасность туристов в Шалинском районе обеспечивают: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Отдел МВД России по Шалинскому району;</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Отделение государственного пожарного надзора (ОГПН);</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Главное управление МЧС России по Чеченской Республике, расположенное в г. Грозный.</w:t>
      </w:r>
    </w:p>
    <w:p w:rsidR="002C3EB6" w:rsidRPr="002C3EB6" w:rsidRDefault="002C3EB6" w:rsidP="002C3EB6">
      <w:pPr>
        <w:autoSpaceDE w:val="0"/>
        <w:autoSpaceDN w:val="0"/>
        <w:spacing w:after="0" w:line="360" w:lineRule="auto"/>
        <w:ind w:left="567"/>
        <w:jc w:val="both"/>
        <w:rPr>
          <w:rFonts w:ascii="Times New Roman" w:eastAsia="Times New Roman" w:hAnsi="Times New Roman" w:cs="Times New Roman"/>
          <w:sz w:val="28"/>
          <w:szCs w:val="28"/>
          <w:lang w:eastAsia="ru-RU" w:bidi="en-US"/>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 xml:space="preserve">Выводы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Основу экономики Шалинского муниципального района составляют промышленность, строительство и сельское хозяйство, которые демонстрировали положительную динамику в последние годы.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 объем выпуска промышленной продукции за период с 2011 по 2015 годы вырос более чем в 30 раз. Бесспорным лидером среди отраслей промышленности Шалинского муниципального района является производство строительных материалов. Однако, несмотря на положительные перспективы, имеется ряд проблем, угрожающих стабильному росту производства стройматериалов в ближайшем будущем: нехватка производственных мощностей и ограничения на поставку готовой продукции на новые перспективные рынки сбыта.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 2009 года в Шалинском районе продолжается период активного инвестирования: за 7 лет инвестиции в основной капитал увеличились более чем в 3,5 раза, в итоге Шалинский муниципальный район по результатам 2015 года занял 4 место по объему инвестиций среди муниципальных образований Чеченской Республики. Тем не менее, большинство реализованных проектов имеют преимущественно социальное назначение, крупные же производственные инвестиционные проекты в Шалинском районе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Большими темпами в Шалинском районе растут инвестиции в жилищное строительство: за пять лет объем работ, выполненных по виду деятельности «Строительство» вырос в 20 раз. Сохранение высоких темпов роста жилищного строительства в последующие годы позволит в долгосрочной перспективе решить проблему низкой обеспеченности </w:t>
      </w:r>
      <w:r w:rsidRPr="002C3EB6">
        <w:rPr>
          <w:rFonts w:ascii="Times New Roman" w:eastAsia="Calibri" w:hAnsi="Times New Roman" w:cs="Times New Roman"/>
          <w:sz w:val="28"/>
          <w:szCs w:val="28"/>
        </w:rPr>
        <w:lastRenderedPageBreak/>
        <w:t>населения жилой площадью, которая сегодня на 30 % ниже среднего показателя по Чеченской Республике.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Сельское хозяйство в Шалинском районе растет в среднем на 9 % в год. Традиционным направлением сельского хозяйства является животноводство. При этом благоприятный климат Шалинского муниципального района позволяет также выращивать и собирать на территории района богатый урожай разнообразных сельскохозяйственных культур, главной среди которых является пшеница.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Основной проблемой сельского хозяйства Шалинского муниципального района является его низкая эффективность, что особенно актуально для производства продукции животноводства. Малая производительность и, как следствие, низкая рентабельность производства приводит к сокращению объёмов выпускаемой продукции.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Малое предпринимательство Шалинского муниципального района является также важной частью его экономики, но в последние годы демонстрирует неблагополучную тенденцию. В 2016 году вследствие неблагоприятной экономической ситуации произошло сокращение количества субъектов малого предпринимательства на 26 % по сравнению с предыдущим годом. Проблемы развития малого предпринимательства обусловлены рядом причин, характерных не только для Шалинского муниципального района, но и для других муниципальных районов Чеченской Республики. Это в первую очередь ограниченность доступа к финансовым ресурсам и недостаточная развитость инфраструктуры поддержки и развития малого предпринимательства.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 сильным сторонам экономики Шалинского муниципального района можно отнести динамично развивающийся потребительский рынок и достаточно развитую торговую инфраструктуру: по большинству показателей состояния потребительского рынка район занимает лидирующие позиции в Чеченской Республике. Обеспеченность населения района торговыми площадями в 2,2 раза выше норматива минимальной </w:t>
      </w:r>
      <w:r w:rsidRPr="002C3EB6">
        <w:rPr>
          <w:rFonts w:ascii="Times New Roman" w:eastAsia="Calibri" w:hAnsi="Times New Roman" w:cs="Times New Roman"/>
          <w:sz w:val="28"/>
          <w:szCs w:val="28"/>
        </w:rPr>
        <w:lastRenderedPageBreak/>
        <w:t>обеспеченности по Чеченской Республике. Среди проблем развития потребительского рынка можно выделить слабую поддержку местных товаропроизводителей и недостаток торговых площадей для них.</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Решение указанных проблем, с одной стороны, и развитие новых видов экономической деятельности, с другой, позволят обеспечить устойчивое развитие Шалинского муниципального района в долгосрочной перспективе. В качестве перспективных направлений развития можно выделить:</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расширение производства строительных материалов (запуск новых мощностей и расширение ассортимента строительных материалов (другие марки цемента и строительные смеси));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переработка сельхозпродукции и производство пищевых продуктов (молочная продукция, колбасные изделия, мука,</w:t>
      </w:r>
      <w:r w:rsidRPr="002C3EB6">
        <w:rPr>
          <w:rFonts w:ascii="Times New Roman" w:eastAsia="Calibri" w:hAnsi="Times New Roman" w:cs="Times New Roman"/>
          <w:sz w:val="28"/>
          <w:szCs w:val="28"/>
        </w:rPr>
        <w:t xml:space="preserve"> консервы из фруктов и пр.).</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Уровень туристского потенциала Шалинского муниципального района в целом можно оценить как несколько ниже среднего в связи с отсутствием на территории района широко известных </w:t>
      </w:r>
      <w:r w:rsidRPr="002C3EB6">
        <w:rPr>
          <w:rFonts w:ascii="Times New Roman" w:eastAsia="Times New Roman" w:hAnsi="Times New Roman" w:cs="Times New Roman"/>
          <w:sz w:val="28"/>
          <w:szCs w:val="28"/>
          <w:lang w:eastAsia="ru-RU"/>
        </w:rPr>
        <w:t xml:space="preserve">природных достопримечательностей, а также памятников историко-культурного значения федерального уровня, которые могли быть привлечь большее число туристов. Однако в ближайшее время уровень туристского потенциала может существенно повыситься по завершении строительства </w:t>
      </w:r>
      <w:r w:rsidRPr="002C3EB6">
        <w:rPr>
          <w:rFonts w:ascii="Times New Roman" w:eastAsia="Calibri" w:hAnsi="Times New Roman" w:cs="Times New Roman"/>
          <w:iCs/>
          <w:sz w:val="28"/>
          <w:szCs w:val="28"/>
        </w:rPr>
        <w:t>Мечети имени Рамзана Кадырова, которая станет одной из крупнейших в мире.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Факторами, способствующими развитию в Шалинском районе таких видов туризма, как религиозный, культурно-познавательный, этнографический, гастрономический, пешеходный, событийный,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высокая плотность дорог с твердым покрытием;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расположение всех населенных пунктов Шалинского муниципального района в 1,5-часовой автомобильной доступности от г. Грозного;</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наличие на территории района этнографического комплекса как базы дальнейшего развития культурно-познавательного, </w:t>
      </w:r>
      <w:r w:rsidRPr="002C3EB6">
        <w:rPr>
          <w:rFonts w:ascii="Times New Roman" w:eastAsia="Times New Roman" w:hAnsi="Times New Roman" w:cs="Times New Roman"/>
          <w:sz w:val="28"/>
          <w:szCs w:val="28"/>
          <w:lang w:eastAsia="ru-RU" w:bidi="en-US"/>
        </w:rPr>
        <w:lastRenderedPageBreak/>
        <w:t>этнографического, событийного, гастрономического и других видов туризма;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наличие Шалинского муниципального района в туристских маршрутах Чеченской Республики по природным заказникам Аргунский, Веденский, Парабочевский, Степной, Урус-Мартовский, Шалинский муниципальный и Шатойский.</w:t>
      </w:r>
    </w:p>
    <w:p w:rsidR="002C3EB6" w:rsidRPr="002C3EB6" w:rsidRDefault="002C3EB6" w:rsidP="002C3EB6">
      <w:pPr>
        <w:tabs>
          <w:tab w:val="left" w:pos="6663"/>
        </w:tabs>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Факторами, сдерживающими развитие туризма в Шалинском районе, в настоящее время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неразвитая туристическая инфраструктура: отсутствие коллективных средств размещения (мотели, кемпинги, гостиницы) на территории района, дефицит объектов общественного питания и розничной торговли, невысокое качество транспортного обслуживания туристов.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недостаточная активность по генерации новых туристских событий и поводов в Шалинском районе;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слабая информированность потенциальных туристов (гостей Республики) о возможностях Шалинского муниципального района – в частности отсутствие упоминаний о районе в официальном туристическом путеводителе по Чеченской Республике;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недостаточная активность по привлечению инвестиций в развитие туризма в районе.</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105" w:name="_Toc499680459"/>
      <w:r w:rsidRPr="002C3EB6">
        <w:rPr>
          <w:rFonts w:ascii="Times New Roman" w:eastAsia="Calibri" w:hAnsi="Times New Roman" w:cs="Times New Roman"/>
          <w:bCs/>
          <w:sz w:val="30"/>
          <w:szCs w:val="30"/>
        </w:rPr>
        <w:lastRenderedPageBreak/>
        <w:t>Жилищный фонд, благоустройство и жилищно-коммунальное хозяйство</w:t>
      </w:r>
      <w:bookmarkEnd w:id="105"/>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bCs/>
          <w:sz w:val="28"/>
          <w:szCs w:val="28"/>
        </w:rPr>
        <w:t>Состояние жилищного фонда и жилищно-коммунального хозяйства характеризуется: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обеспеченностью населения жильем;</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состоянием (качеством) жилого фонда, удельным весом ветхого и аварийного жилья;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динамикой обновления жилого фонда;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состоянием (качеством) инженерной инфраструктуры, обеспеченностью системами водоснабжения, водоотведения и центрального отопления, степенью изношенности инженерной инфраструктуры;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тарифами на ЖКУ;</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благоустройством придомовых территорий, включая внутридворовые проезды, уличным освещением.</w:t>
      </w:r>
    </w:p>
    <w:p w:rsidR="002C3EB6" w:rsidRPr="002C3EB6" w:rsidRDefault="002C3EB6" w:rsidP="002C3EB6">
      <w:pPr>
        <w:spacing w:after="0" w:line="360" w:lineRule="auto"/>
        <w:ind w:firstLine="709"/>
        <w:jc w:val="both"/>
        <w:rPr>
          <w:rFonts w:ascii="Times New Roman" w:eastAsia="Calibri" w:hAnsi="Times New Roman" w:cs="Times New Roman"/>
          <w:b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bCs/>
          <w:i/>
          <w:sz w:val="28"/>
          <w:szCs w:val="28"/>
        </w:rPr>
      </w:pPr>
      <w:r w:rsidRPr="002C3EB6">
        <w:rPr>
          <w:rFonts w:ascii="Times New Roman" w:eastAsia="Calibri" w:hAnsi="Times New Roman" w:cs="Times New Roman"/>
          <w:bCs/>
          <w:i/>
          <w:sz w:val="28"/>
          <w:szCs w:val="28"/>
        </w:rPr>
        <w:t>Жилищный фонд</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bCs/>
          <w:sz w:val="28"/>
          <w:szCs w:val="28"/>
        </w:rPr>
        <w:t>Жилищ</w:t>
      </w:r>
      <w:r w:rsidRPr="002C3EB6">
        <w:rPr>
          <w:rFonts w:ascii="Times New Roman" w:eastAsia="Calibri" w:hAnsi="Times New Roman" w:cs="Times New Roman"/>
          <w:sz w:val="28"/>
          <w:szCs w:val="28"/>
        </w:rPr>
        <w:t>ный фонд всех форм собственности Шалинского муниципального района на 01.01.2016 г. составил 1639,8 тыс. кв. м. При этом средняя жилищная обеспеченность населения в Шалинском районе – 12,8 кв. м общей площади на 1 человека, что гораздо ниже, чем в среднем по Чеченской Республике (17,5 кв. м /чел.) и тем более в среднем по Российской Федерации (24,4 кв. м /чел.).</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Большая часть населения Шалинского муниципального района проживает в одноэтажных зданиях индивидуальной жилищной застройки. Общая площадь жилого фонда, требующего полной/частичной реконструкции или модернизации (аварийного и ветхого), в Шалинском районе составляет всего 0,1%.</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За период с 2007-2015 гг. существенно вырос ввод в действие жилых домов. В среднем ввод жилья с 2007 по 2015 гг. составил ежегодно 6,3 тыс. кв. м общей площади. В 2015 г. было введено 756 кв. м на 1000 человек населения (в то время как аналогичный показатель в среднем по Чеченской Республике составил 682 кв. м на 1000 человек населения) (</w:t>
      </w:r>
      <w:r w:rsidR="008861FD" w:rsidRPr="002C3EB6">
        <w:rPr>
          <w:rFonts w:ascii="Times New Roman" w:eastAsia="Calibri" w:hAnsi="Times New Roman" w:cs="Times New Roman"/>
          <w:sz w:val="28"/>
          <w:szCs w:val="28"/>
          <w:lang w:val="en-US"/>
        </w:rPr>
        <w:fldChar w:fldCharType="begin"/>
      </w:r>
      <w:r w:rsidRPr="002C3EB6">
        <w:rPr>
          <w:rFonts w:ascii="Times New Roman" w:eastAsia="Calibri" w:hAnsi="Times New Roman" w:cs="Times New Roman"/>
          <w:sz w:val="28"/>
          <w:szCs w:val="28"/>
        </w:rPr>
        <w:instrText xml:space="preserve"> </w:instrText>
      </w:r>
      <w:r w:rsidRPr="002C3EB6">
        <w:rPr>
          <w:rFonts w:ascii="Times New Roman" w:eastAsia="Calibri" w:hAnsi="Times New Roman" w:cs="Times New Roman"/>
          <w:sz w:val="28"/>
          <w:szCs w:val="28"/>
          <w:lang w:val="en-US"/>
        </w:rPr>
        <w:instrText>REF</w:instrText>
      </w:r>
      <w:r w:rsidRPr="002C3EB6">
        <w:rPr>
          <w:rFonts w:ascii="Times New Roman" w:eastAsia="Calibri" w:hAnsi="Times New Roman" w:cs="Times New Roman"/>
          <w:sz w:val="28"/>
          <w:szCs w:val="28"/>
        </w:rPr>
        <w:instrText xml:space="preserve"> _</w:instrText>
      </w:r>
      <w:r w:rsidRPr="002C3EB6">
        <w:rPr>
          <w:rFonts w:ascii="Times New Roman" w:eastAsia="Calibri" w:hAnsi="Times New Roman" w:cs="Times New Roman"/>
          <w:sz w:val="28"/>
          <w:szCs w:val="28"/>
          <w:lang w:val="en-US"/>
        </w:rPr>
        <w:instrText>Ref</w:instrText>
      </w:r>
      <w:r w:rsidRPr="002C3EB6">
        <w:rPr>
          <w:rFonts w:ascii="Times New Roman" w:eastAsia="Calibri" w:hAnsi="Times New Roman" w:cs="Times New Roman"/>
          <w:sz w:val="28"/>
          <w:szCs w:val="28"/>
        </w:rPr>
        <w:instrText>495672040 \</w:instrText>
      </w:r>
      <w:r w:rsidRPr="002C3EB6">
        <w:rPr>
          <w:rFonts w:ascii="Times New Roman" w:eastAsia="Calibri" w:hAnsi="Times New Roman" w:cs="Times New Roman"/>
          <w:sz w:val="28"/>
          <w:szCs w:val="28"/>
          <w:lang w:val="en-US"/>
        </w:rPr>
        <w:instrText>r</w:instrText>
      </w:r>
      <w:r w:rsidRPr="002C3EB6">
        <w:rPr>
          <w:rFonts w:ascii="Times New Roman" w:eastAsia="Calibri" w:hAnsi="Times New Roman" w:cs="Times New Roman"/>
          <w:sz w:val="28"/>
          <w:szCs w:val="28"/>
        </w:rPr>
        <w:instrText xml:space="preserve"> \</w:instrText>
      </w:r>
      <w:r w:rsidRPr="002C3EB6">
        <w:rPr>
          <w:rFonts w:ascii="Times New Roman" w:eastAsia="Calibri" w:hAnsi="Times New Roman" w:cs="Times New Roman"/>
          <w:sz w:val="28"/>
          <w:szCs w:val="28"/>
          <w:lang w:val="en-US"/>
        </w:rPr>
        <w:instrText>h</w:instrText>
      </w:r>
      <w:r w:rsidRPr="002C3EB6">
        <w:rPr>
          <w:rFonts w:ascii="Times New Roman" w:eastAsia="Calibri" w:hAnsi="Times New Roman" w:cs="Times New Roman"/>
          <w:sz w:val="28"/>
          <w:szCs w:val="28"/>
        </w:rPr>
        <w:instrText xml:space="preserve"> </w:instrText>
      </w:r>
      <w:r w:rsidR="008861FD" w:rsidRPr="002C3EB6">
        <w:rPr>
          <w:rFonts w:ascii="Times New Roman" w:eastAsia="Calibri" w:hAnsi="Times New Roman" w:cs="Times New Roman"/>
          <w:sz w:val="28"/>
          <w:szCs w:val="28"/>
          <w:lang w:val="en-US"/>
        </w:rPr>
      </w:r>
      <w:r w:rsidR="008861FD" w:rsidRPr="002C3EB6">
        <w:rPr>
          <w:rFonts w:ascii="Times New Roman" w:eastAsia="Calibri" w:hAnsi="Times New Roman" w:cs="Times New Roman"/>
          <w:sz w:val="28"/>
          <w:szCs w:val="28"/>
          <w:lang w:val="en-US"/>
        </w:rPr>
        <w:fldChar w:fldCharType="separate"/>
      </w:r>
      <w:r w:rsidR="00E06F43" w:rsidRPr="00E06F43">
        <w:rPr>
          <w:rFonts w:ascii="Times New Roman" w:eastAsia="Calibri" w:hAnsi="Times New Roman" w:cs="Times New Roman"/>
          <w:sz w:val="28"/>
          <w:szCs w:val="28"/>
        </w:rPr>
        <w:t xml:space="preserve">Рисунок 48 - </w:t>
      </w:r>
      <w:r w:rsidR="008861FD" w:rsidRPr="002C3EB6">
        <w:rPr>
          <w:rFonts w:ascii="Times New Roman" w:eastAsia="Calibri" w:hAnsi="Times New Roman" w:cs="Times New Roman"/>
          <w:sz w:val="28"/>
          <w:szCs w:val="28"/>
          <w:lang w:val="en-US"/>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bCs/>
          <w:sz w:val="28"/>
          <w:szCs w:val="28"/>
        </w:rPr>
      </w:pPr>
      <w:r w:rsidRPr="002C3EB6">
        <w:rPr>
          <w:rFonts w:ascii="Times New Roman" w:eastAsia="Calibri" w:hAnsi="Times New Roman" w:cs="Times New Roman"/>
          <w:noProof/>
          <w:sz w:val="28"/>
          <w:szCs w:val="28"/>
          <w:lang w:eastAsia="ru-RU"/>
        </w:rPr>
        <w:drawing>
          <wp:inline distT="0" distB="0" distL="0" distR="0">
            <wp:extent cx="5334000" cy="3228975"/>
            <wp:effectExtent l="0" t="0" r="0" b="952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2289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6" w:name="_Ref495672040"/>
      <w:r w:rsidRPr="002C3EB6">
        <w:rPr>
          <w:rFonts w:ascii="Times New Roman" w:eastAsia="Times New Roman" w:hAnsi="Times New Roman" w:cs="Times New Roman"/>
          <w:sz w:val="28"/>
          <w:szCs w:val="28"/>
          <w:lang w:eastAsia="ru-RU"/>
        </w:rPr>
        <w:t>Ввод в действие индивидуальных жилых домов в Шалинском районе в 2007-2015 гг., кв. м.</w:t>
      </w:r>
      <w:r w:rsidRPr="002C3EB6">
        <w:rPr>
          <w:rFonts w:ascii="Times New Roman" w:eastAsia="Times New Roman" w:hAnsi="Times New Roman" w:cs="Times New Roman"/>
          <w:sz w:val="28"/>
          <w:szCs w:val="28"/>
          <w:vertAlign w:val="superscript"/>
          <w:lang w:eastAsia="ru-RU"/>
        </w:rPr>
        <w:footnoteReference w:id="78"/>
      </w:r>
      <w:bookmarkEnd w:id="106"/>
    </w:p>
    <w:p w:rsidR="002C3EB6" w:rsidRPr="002C3EB6" w:rsidRDefault="002C3EB6" w:rsidP="002C3EB6">
      <w:pPr>
        <w:spacing w:after="0" w:line="360" w:lineRule="auto"/>
        <w:ind w:firstLine="566"/>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при существующих темпах роста численности населения Шалинского муниципального района это не покрывает потребности населения в жилье. Необходимо также отметить, что ввод в действие нового жилья осуществляется целиком за счет индивидуального строительства, которое нуждается в обеспечении необходимыми коммуникациями и инженерной инфраструктурой.</w:t>
      </w:r>
    </w:p>
    <w:p w:rsidR="002C3EB6" w:rsidRPr="002C3EB6" w:rsidRDefault="002C3EB6" w:rsidP="002C3EB6">
      <w:pPr>
        <w:spacing w:after="0" w:line="240" w:lineRule="auto"/>
        <w:rPr>
          <w:rFonts w:ascii="Times New Roman" w:eastAsia="Times New Roman" w:hAnsi="Times New Roman" w:cs="Times New Roman"/>
          <w:bCs/>
          <w:i/>
          <w:sz w:val="28"/>
          <w:szCs w:val="28"/>
          <w:lang w:eastAsia="ru-RU"/>
        </w:rPr>
      </w:pPr>
      <w:r w:rsidRPr="002C3EB6">
        <w:rPr>
          <w:rFonts w:ascii="Times New Roman" w:eastAsia="Times New Roman" w:hAnsi="Times New Roman" w:cs="Times New Roman"/>
          <w:bCs/>
          <w:i/>
          <w:sz w:val="28"/>
          <w:szCs w:val="28"/>
          <w:lang w:eastAsia="ru-RU"/>
        </w:rPr>
        <w:br w:type="page"/>
      </w:r>
    </w:p>
    <w:p w:rsidR="002C3EB6" w:rsidRPr="002C3EB6" w:rsidRDefault="002C3EB6" w:rsidP="002C3EB6">
      <w:pPr>
        <w:spacing w:after="0" w:line="360" w:lineRule="auto"/>
        <w:ind w:firstLine="567"/>
        <w:jc w:val="both"/>
        <w:rPr>
          <w:rFonts w:ascii="Times New Roman" w:eastAsia="Times New Roman" w:hAnsi="Times New Roman" w:cs="Times New Roman"/>
          <w:i/>
          <w:sz w:val="28"/>
          <w:szCs w:val="28"/>
          <w:lang w:eastAsia="ru-RU"/>
        </w:rPr>
      </w:pPr>
      <w:r w:rsidRPr="002C3EB6">
        <w:rPr>
          <w:rFonts w:ascii="Times New Roman" w:eastAsia="Times New Roman" w:hAnsi="Times New Roman" w:cs="Times New Roman"/>
          <w:bCs/>
          <w:i/>
          <w:sz w:val="28"/>
          <w:szCs w:val="28"/>
          <w:lang w:eastAsia="ru-RU"/>
        </w:rPr>
        <w:lastRenderedPageBreak/>
        <w:t>Состояние инженерной инфраструктуры и тарифы на ЖКУ</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благоустройства жилищного фонда Шалинского муниципального района можно характеризовать как высокий, поскольку, в сравнении со средними показателями по Чеченской Республике и даже по Российской Федерации, он выше по всем показателям кроме показателя «Оснащение напольными электроплитами»</w:t>
      </w:r>
      <w:r w:rsidRPr="002C3EB6">
        <w:rPr>
          <w:rFonts w:ascii="Times New Roman" w:eastAsia="Calibri" w:hAnsi="Times New Roman" w:cs="Times New Roman"/>
          <w:sz w:val="28"/>
          <w:szCs w:val="28"/>
          <w:vertAlign w:val="superscript"/>
        </w:rPr>
        <w:footnoteReference w:id="79"/>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 жилищный фонд Шалинского муниципального района оборудован (</w:t>
      </w:r>
      <w:r w:rsidR="008861FD" w:rsidRPr="002C3EB6">
        <w:rPr>
          <w:rFonts w:ascii="Times New Roman" w:eastAsia="Calibri" w:hAnsi="Times New Roman" w:cs="Times New Roman"/>
          <w:sz w:val="28"/>
          <w:szCs w:val="28"/>
          <w:lang w:val="en-US"/>
        </w:rPr>
        <w:fldChar w:fldCharType="begin"/>
      </w:r>
      <w:r w:rsidRPr="002C3EB6">
        <w:rPr>
          <w:rFonts w:ascii="Times New Roman" w:eastAsia="Calibri" w:hAnsi="Times New Roman" w:cs="Times New Roman"/>
          <w:sz w:val="28"/>
          <w:szCs w:val="28"/>
        </w:rPr>
        <w:instrText xml:space="preserve"> </w:instrText>
      </w:r>
      <w:r w:rsidRPr="002C3EB6">
        <w:rPr>
          <w:rFonts w:ascii="Times New Roman" w:eastAsia="Calibri" w:hAnsi="Times New Roman" w:cs="Times New Roman"/>
          <w:sz w:val="28"/>
          <w:szCs w:val="28"/>
          <w:lang w:val="en-US"/>
        </w:rPr>
        <w:instrText>REF</w:instrText>
      </w:r>
      <w:r w:rsidRPr="002C3EB6">
        <w:rPr>
          <w:rFonts w:ascii="Times New Roman" w:eastAsia="Calibri" w:hAnsi="Times New Roman" w:cs="Times New Roman"/>
          <w:sz w:val="28"/>
          <w:szCs w:val="28"/>
        </w:rPr>
        <w:instrText xml:space="preserve"> _</w:instrText>
      </w:r>
      <w:r w:rsidRPr="002C3EB6">
        <w:rPr>
          <w:rFonts w:ascii="Times New Roman" w:eastAsia="Calibri" w:hAnsi="Times New Roman" w:cs="Times New Roman"/>
          <w:sz w:val="28"/>
          <w:szCs w:val="28"/>
          <w:lang w:val="en-US"/>
        </w:rPr>
        <w:instrText>Ref</w:instrText>
      </w:r>
      <w:r w:rsidRPr="002C3EB6">
        <w:rPr>
          <w:rFonts w:ascii="Times New Roman" w:eastAsia="Calibri" w:hAnsi="Times New Roman" w:cs="Times New Roman"/>
          <w:sz w:val="28"/>
          <w:szCs w:val="28"/>
        </w:rPr>
        <w:instrText>495672172 \</w:instrText>
      </w:r>
      <w:r w:rsidRPr="002C3EB6">
        <w:rPr>
          <w:rFonts w:ascii="Times New Roman" w:eastAsia="Calibri" w:hAnsi="Times New Roman" w:cs="Times New Roman"/>
          <w:sz w:val="28"/>
          <w:szCs w:val="28"/>
          <w:lang w:val="en-US"/>
        </w:rPr>
        <w:instrText>r</w:instrText>
      </w:r>
      <w:r w:rsidRPr="002C3EB6">
        <w:rPr>
          <w:rFonts w:ascii="Times New Roman" w:eastAsia="Calibri" w:hAnsi="Times New Roman" w:cs="Times New Roman"/>
          <w:sz w:val="28"/>
          <w:szCs w:val="28"/>
        </w:rPr>
        <w:instrText xml:space="preserve"> \</w:instrText>
      </w:r>
      <w:r w:rsidRPr="002C3EB6">
        <w:rPr>
          <w:rFonts w:ascii="Times New Roman" w:eastAsia="Calibri" w:hAnsi="Times New Roman" w:cs="Times New Roman"/>
          <w:sz w:val="28"/>
          <w:szCs w:val="28"/>
          <w:lang w:val="en-US"/>
        </w:rPr>
        <w:instrText>h</w:instrText>
      </w:r>
      <w:r w:rsidRPr="002C3EB6">
        <w:rPr>
          <w:rFonts w:ascii="Times New Roman" w:eastAsia="Calibri" w:hAnsi="Times New Roman" w:cs="Times New Roman"/>
          <w:sz w:val="28"/>
          <w:szCs w:val="28"/>
        </w:rPr>
        <w:instrText xml:space="preserve"> </w:instrText>
      </w:r>
      <w:r w:rsidR="008861FD" w:rsidRPr="002C3EB6">
        <w:rPr>
          <w:rFonts w:ascii="Times New Roman" w:eastAsia="Calibri" w:hAnsi="Times New Roman" w:cs="Times New Roman"/>
          <w:sz w:val="28"/>
          <w:szCs w:val="28"/>
          <w:lang w:val="en-US"/>
        </w:rPr>
      </w:r>
      <w:r w:rsidR="008861FD" w:rsidRPr="002C3EB6">
        <w:rPr>
          <w:rFonts w:ascii="Times New Roman" w:eastAsia="Calibri" w:hAnsi="Times New Roman" w:cs="Times New Roman"/>
          <w:sz w:val="28"/>
          <w:szCs w:val="28"/>
          <w:lang w:val="en-US"/>
        </w:rPr>
        <w:fldChar w:fldCharType="separate"/>
      </w:r>
      <w:r w:rsidR="00E06F43" w:rsidRPr="00E06F43">
        <w:rPr>
          <w:rFonts w:ascii="Times New Roman" w:eastAsia="Calibri" w:hAnsi="Times New Roman" w:cs="Times New Roman"/>
          <w:sz w:val="28"/>
          <w:szCs w:val="28"/>
        </w:rPr>
        <w:t xml:space="preserve">Рисунок 49 - </w:t>
      </w:r>
      <w:r w:rsidR="008861FD" w:rsidRPr="002C3EB6">
        <w:rPr>
          <w:rFonts w:ascii="Times New Roman" w:eastAsia="Calibri" w:hAnsi="Times New Roman" w:cs="Times New Roman"/>
          <w:sz w:val="28"/>
          <w:szCs w:val="28"/>
          <w:lang w:val="en-US"/>
        </w:rPr>
        <w:fldChar w:fldCharType="end"/>
      </w:r>
      <w:r w:rsidRPr="002C3EB6">
        <w:rPr>
          <w:rFonts w:ascii="Times New Roman" w:eastAsia="Calibri" w:hAnsi="Times New Roman" w:cs="Times New Roman"/>
          <w:sz w:val="28"/>
          <w:szCs w:val="28"/>
        </w:rPr>
        <w:t>)</w:t>
      </w:r>
      <w:r w:rsidRPr="002C3EB6">
        <w:rPr>
          <w:rFonts w:ascii="Times New Roman" w:eastAsia="Calibri" w:hAnsi="Times New Roman" w:cs="Times New Roman"/>
          <w:sz w:val="28"/>
          <w:szCs w:val="28"/>
          <w:vertAlign w:val="superscript"/>
        </w:rPr>
        <w:footnoteReference w:id="80"/>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холодным водоснабжением на 95,0%;</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канализацией на 92,3%;</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отоплением на 100%;</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горячим водоснабжением на 87,7%;</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ваннами на 82,7%;</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газом на 99,5%;</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напольными электроплитами на 0,4%.</w:t>
      </w:r>
    </w:p>
    <w:p w:rsidR="002C3EB6" w:rsidRPr="002C3EB6" w:rsidRDefault="002C3EB6" w:rsidP="002C3EB6">
      <w:pPr>
        <w:widowControl w:val="0"/>
        <w:adjustRightInd w:val="0"/>
        <w:spacing w:after="0" w:line="360" w:lineRule="auto"/>
        <w:jc w:val="center"/>
        <w:textAlignment w:val="baseline"/>
        <w:rPr>
          <w:rFonts w:ascii="Times New Roman" w:eastAsia="Times New Roman" w:hAnsi="Times New Roman" w:cs="Times New Roman"/>
          <w:sz w:val="28"/>
          <w:szCs w:val="28"/>
          <w:lang w:eastAsia="ru-RU"/>
        </w:rPr>
      </w:pPr>
      <w:r w:rsidRPr="002C3EB6">
        <w:rPr>
          <w:rFonts w:ascii="Times New Roman" w:eastAsia="Times New Roman" w:hAnsi="Times New Roman" w:cs="Times New Roman"/>
          <w:noProof/>
          <w:sz w:val="28"/>
          <w:szCs w:val="28"/>
          <w:lang w:eastAsia="ru-RU"/>
        </w:rPr>
        <w:lastRenderedPageBreak/>
        <w:drawing>
          <wp:inline distT="0" distB="0" distL="0" distR="0">
            <wp:extent cx="5813152" cy="5457825"/>
            <wp:effectExtent l="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122" cy="546718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07" w:name="_Ref495672172"/>
      <w:r w:rsidRPr="002C3EB6">
        <w:rPr>
          <w:rFonts w:ascii="Times New Roman" w:eastAsia="Times New Roman" w:hAnsi="Times New Roman" w:cs="Times New Roman"/>
          <w:sz w:val="28"/>
          <w:szCs w:val="28"/>
          <w:lang w:eastAsia="ru-RU"/>
        </w:rPr>
        <w:t>Уровень благоустройства жилого фонда в Российской Федерации, Чеченской Республике и Шалинском районе в 2015 г., %</w:t>
      </w:r>
      <w:bookmarkEnd w:id="107"/>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При этом показатели уровня благоустройства жилищного фонда по отдельным видам инженерного оборудования (обеспеченность центральным отоплением, горячим и холодным водоснабжением, газом, ваннами, напольными электроплитами) в городской местности выше, чем в сельской местности, что характерно для Чеченской Республики и Российской Федерации в целом.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Уровень жилищно-коммунального обслуживания населения Шалинского муниципального района можно оценить как средний. Несмотря на высокую степень благоустройства жилого фонда основными видами </w:t>
      </w:r>
      <w:r w:rsidRPr="002C3EB6">
        <w:rPr>
          <w:rFonts w:ascii="Times New Roman" w:eastAsia="Calibri" w:hAnsi="Times New Roman" w:cs="Times New Roman"/>
          <w:sz w:val="28"/>
          <w:szCs w:val="28"/>
        </w:rPr>
        <w:lastRenderedPageBreak/>
        <w:t xml:space="preserve">коммунальной инфраструктуры: водопроводом, сетями газо- и электроснабжения (в среднем – около 80-90%), в том числе его почти 100-процентную газификацию, качество жилищно-коммунальных услуг остается низким. Это связано с тем, что основные фонды жилищно-коммунального хозяйства имеют высокую степень износа. </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частности, по состоянию на начало 2017 г.</w:t>
      </w:r>
      <w:r w:rsidRPr="002C3EB6">
        <w:rPr>
          <w:rFonts w:ascii="Times New Roman" w:eastAsia="Times New Roman" w:hAnsi="Times New Roman" w:cs="Times New Roman"/>
          <w:bCs/>
          <w:sz w:val="28"/>
          <w:szCs w:val="28"/>
          <w:lang w:eastAsia="ru-RU"/>
        </w:rPr>
        <w:t xml:space="preserve"> общая протяженность</w:t>
      </w:r>
      <w:r w:rsidRPr="002C3EB6">
        <w:rPr>
          <w:rFonts w:ascii="Times New Roman" w:eastAsia="Times New Roman" w:hAnsi="Times New Roman" w:cs="Times New Roman"/>
          <w:bCs/>
          <w:sz w:val="28"/>
          <w:szCs w:val="28"/>
          <w:vertAlign w:val="superscript"/>
          <w:lang w:eastAsia="ru-RU"/>
        </w:rPr>
        <w:footnoteReference w:id="81"/>
      </w:r>
      <w:r w:rsidRPr="002C3EB6">
        <w:rPr>
          <w:rFonts w:ascii="Times New Roman" w:eastAsia="Times New Roman" w:hAnsi="Times New Roman" w:cs="Times New Roman"/>
          <w:sz w:val="28"/>
          <w:szCs w:val="28"/>
          <w:lang w:eastAsia="ru-RU"/>
        </w:rPr>
        <w:t>:</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уличных сетей водоснабжения составляла 482,3 км, из них требовалась замена 144,7 км (30,0%);</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уличных сетей газоснабжения составляла 273,6 км, из них требовалась замена 46,5 км (17%);</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уличных сетей электроснабжения составляла 75,5 км, из них требовалась замена 24,5 км (24,5%);</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уличных, внутриквартальных и внутридворовых канализационных сетей составляла 5,4 км, из них требовалась замена 2,6 км (48,1%).</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Высокая степень износа приводит к неэффективному расходованию ресурсов и не позволяет в полной мере обеспечивать соблюдение требований к качеству коммунальных услуг, поставляемых потребителям. Проблему усугубляют частые аварии на источниках теплоснабжения, паровых и тепловых сетях, на водопроводных и канализационных сетях. Так, в 2016 году произошло 214 аварий на водопроводных и канализационных сетях.</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Потери на всех стадиях от производства до потребления энергоресурсов достаточно высоки и составляют в среднем по Чеченской Республике до 20 %.</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В сфере ЖКХ Шалинского муниципального района действуют 2 муниципальных предприятия - Шалинский муниципальный филиал ГУП «Чечводоканал» и Чири-Юртовский филиал ГУП «Чечводоканал». Расходы этих предприятий и организаций-поставщиков жилищно-коммунальных услуг в Шалинском районе в первую очередь связаны с покрытием текущих </w:t>
      </w:r>
      <w:r w:rsidRPr="002C3EB6">
        <w:rPr>
          <w:rFonts w:ascii="Times New Roman" w:eastAsia="Times New Roman" w:hAnsi="Times New Roman" w:cs="Times New Roman"/>
          <w:sz w:val="28"/>
          <w:szCs w:val="28"/>
          <w:lang w:eastAsia="ru-RU"/>
        </w:rPr>
        <w:lastRenderedPageBreak/>
        <w:t xml:space="preserve">издержек. В условиях ограниченности ресурсов финансирование капитальных расходов на ремонт и реконструкцию сетей </w:t>
      </w:r>
      <w:bookmarkStart w:id="108" w:name="OLE_LINK39"/>
      <w:bookmarkStart w:id="109" w:name="OLE_LINK40"/>
      <w:bookmarkStart w:id="110" w:name="OLE_LINK41"/>
      <w:r w:rsidRPr="002C3EB6">
        <w:rPr>
          <w:rFonts w:ascii="Times New Roman" w:eastAsia="Times New Roman" w:hAnsi="Times New Roman" w:cs="Times New Roman"/>
          <w:sz w:val="28"/>
          <w:szCs w:val="28"/>
          <w:lang w:eastAsia="ru-RU"/>
        </w:rPr>
        <w:t xml:space="preserve">и сооружений ЖКХ </w:t>
      </w:r>
      <w:bookmarkEnd w:id="108"/>
      <w:bookmarkEnd w:id="109"/>
      <w:bookmarkEnd w:id="110"/>
      <w:r w:rsidRPr="002C3EB6">
        <w:rPr>
          <w:rFonts w:ascii="Times New Roman" w:eastAsia="Times New Roman" w:hAnsi="Times New Roman" w:cs="Times New Roman"/>
          <w:sz w:val="28"/>
          <w:szCs w:val="28"/>
          <w:lang w:eastAsia="ru-RU"/>
        </w:rPr>
        <w:t>остается на низком уровне.</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Основным источником финансового обеспечения деятельности предприятий и организаций ЖКХ в Шалинском муниципальном районе являются платежи населения и юридических лиц за жилищно-коммунальные услуги. При этом в последние годы наблюдается сокращение задолженности по ним. Так, в 2016 году задолженность потребителей перед организациями – поставщиками жилищно-коммунальных услуг составила 278 тыс. рублей, что меньше по сравнению с 2015 г. на 12,9%</w:t>
      </w:r>
      <w:r w:rsidRPr="002C3EB6">
        <w:rPr>
          <w:rFonts w:ascii="Times New Roman" w:eastAsia="Times New Roman" w:hAnsi="Times New Roman" w:cs="Times New Roman"/>
          <w:sz w:val="28"/>
          <w:szCs w:val="28"/>
          <w:vertAlign w:val="superscript"/>
          <w:lang w:eastAsia="ru-RU"/>
        </w:rPr>
        <w:footnoteReference w:id="82"/>
      </w:r>
      <w:r w:rsidRPr="002C3EB6">
        <w:rPr>
          <w:rFonts w:ascii="Times New Roman" w:eastAsia="Times New Roman" w:hAnsi="Times New Roman" w:cs="Times New Roman"/>
          <w:sz w:val="28"/>
          <w:szCs w:val="28"/>
          <w:lang w:eastAsia="ru-RU"/>
        </w:rPr>
        <w:t>.</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Низкий уровень сбора платежей (менее 80%) приводит к постоянному недофинансированию деятельности предприятий </w:t>
      </w:r>
      <w:bookmarkStart w:id="111" w:name="OLE_LINK44"/>
      <w:bookmarkStart w:id="112" w:name="OLE_LINK45"/>
      <w:r w:rsidRPr="002C3EB6">
        <w:rPr>
          <w:rFonts w:ascii="Times New Roman" w:eastAsia="Times New Roman" w:hAnsi="Times New Roman" w:cs="Times New Roman"/>
          <w:sz w:val="28"/>
          <w:szCs w:val="28"/>
          <w:lang w:eastAsia="ru-RU"/>
        </w:rPr>
        <w:t xml:space="preserve">и организаций ЖКХ </w:t>
      </w:r>
      <w:bookmarkEnd w:id="111"/>
      <w:bookmarkEnd w:id="112"/>
      <w:r w:rsidRPr="002C3EB6">
        <w:rPr>
          <w:rFonts w:ascii="Times New Roman" w:eastAsia="Times New Roman" w:hAnsi="Times New Roman" w:cs="Times New Roman"/>
          <w:sz w:val="28"/>
          <w:szCs w:val="28"/>
          <w:lang w:eastAsia="ru-RU"/>
        </w:rPr>
        <w:t>и обостряет проблему содержания сетей и сооружений ЖКХ и поддержания их в технически исправном состоянии.</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условиях высокого уровня износа основных фондов издержки муниципальных предприятий и организаций ЖКХ Шалинского муниципального района постоянно растут, что приводит к необходимости систематического пересмотра тарифов на оказываемые ими услуги. За последние три года тарифы на услуги ЖКХ выросли: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холодное водоснабжение – на 28,8%;</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водоотведение – 25,1%;</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газоснабжение – 14,4%.</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Рост тарифов, в свою очередь, может привести к увеличению дебиторской задолженности предприятий ЖКХ, основную долю которой в настоящее время составляет задолженность населения. </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Хроническая убыточность предприятий и организаций ЖКХ требует их постоянной финансовой поддержки за счет бюджетных средств, которые направляются в первую очередь на частые ремонтные работы, включая аварийно-восстановительные. Работы по обновлению системы коммунальной </w:t>
      </w:r>
      <w:r w:rsidRPr="002C3EB6">
        <w:rPr>
          <w:rFonts w:ascii="Times New Roman" w:eastAsia="Times New Roman" w:hAnsi="Times New Roman" w:cs="Times New Roman"/>
          <w:sz w:val="28"/>
          <w:szCs w:val="28"/>
          <w:lang w:eastAsia="ru-RU"/>
        </w:rPr>
        <w:lastRenderedPageBreak/>
        <w:t>инфраструктуры длительное время остаются недофинансированными, поэтому поиск новых источников инвестиций является приоритетной задачей в ближайшей перспективе.</w:t>
      </w:r>
    </w:p>
    <w:p w:rsidR="002C3EB6" w:rsidRPr="002C3EB6" w:rsidRDefault="002C3EB6" w:rsidP="002C3EB6">
      <w:pPr>
        <w:spacing w:after="0" w:line="360" w:lineRule="auto"/>
        <w:ind w:firstLine="709"/>
        <w:jc w:val="both"/>
        <w:rPr>
          <w:rFonts w:ascii="Times New Roman" w:eastAsia="Times New Roman" w:hAnsi="Times New Roman" w:cs="Times New Roman"/>
          <w:sz w:val="28"/>
          <w:szCs w:val="28"/>
          <w:lang w:eastAsia="ru-RU"/>
        </w:rPr>
      </w:pPr>
    </w:p>
    <w:p w:rsidR="002C3EB6" w:rsidRPr="002C3EB6" w:rsidRDefault="002C3EB6" w:rsidP="002C3EB6">
      <w:pPr>
        <w:spacing w:after="0" w:line="360" w:lineRule="auto"/>
        <w:ind w:firstLine="567"/>
        <w:jc w:val="both"/>
        <w:rPr>
          <w:rFonts w:ascii="Times New Roman" w:eastAsia="Times New Roman" w:hAnsi="Times New Roman" w:cs="Times New Roman"/>
          <w:i/>
          <w:sz w:val="28"/>
          <w:szCs w:val="28"/>
          <w:lang w:eastAsia="ru-RU"/>
        </w:rPr>
      </w:pPr>
      <w:r w:rsidRPr="002C3EB6">
        <w:rPr>
          <w:rFonts w:ascii="Times New Roman" w:eastAsia="Times New Roman" w:hAnsi="Times New Roman" w:cs="Times New Roman"/>
          <w:i/>
          <w:sz w:val="28"/>
          <w:szCs w:val="28"/>
          <w:lang w:eastAsia="ru-RU"/>
        </w:rPr>
        <w:t>Благоустройство территорий населенных пунктов Шалинского муниципального района</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Уровень благоустройства территорий населенных пунктов Шалинского муниципального района можно оценить как средний. В целях повышения комфортности проживания населения ежегодно проводятся мероприятия по благоустройство территории в населенных пунктах Шалинского муниципального района, включающие в себя: </w:t>
      </w:r>
      <w:bookmarkStart w:id="113" w:name="OLE_LINK31"/>
      <w:bookmarkStart w:id="114" w:name="OLE_LINK32"/>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и ремонт сетей наружного освещения</w:t>
      </w:r>
      <w:bookmarkEnd w:id="113"/>
      <w:bookmarkEnd w:id="114"/>
      <w:r w:rsidRPr="002C3EB6">
        <w:rPr>
          <w:rFonts w:ascii="Times New Roman" w:eastAsia="Times New Roman" w:hAnsi="Times New Roman" w:cs="Times New Roman"/>
          <w:sz w:val="28"/>
          <w:szCs w:val="28"/>
          <w:lang w:eastAsia="ru-RU" w:bidi="en-US"/>
        </w:rPr>
        <w:t xml:space="preserve"> (протяженность которых на 01.01.2017 г. составляет 54,9 км и нуждается в постоянном обновлении);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ремонт внутридворовых проездов;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ремонт и строительство тротуаров;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обустройство родников и прилегающих к ним территорий;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озеленение улиц, оформление цветочных клумб, обновление газонов;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и т.п. </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Так, в 2016 г. было проведено 74 субботника и других мероприятий для населения, направленных на повышение уровня благоустройства населенных пунктов Шалинского муниципального района.</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Однако в последние годы на указанные работы выделяется недостаточное количество денежных средств, поэтому они не носят системного, постоянного характера, в результате чего в этой сфере также накопился ряд проблем. </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 xml:space="preserve">Значительный объем средств бюджета Шалинского муниципального района направляется на строительство и ремонт сетей наружного освещения, что позволяет обеспечить безопасность движения транспорта и пешеходов. При этом основным направлением расходов является оплата коммунальных </w:t>
      </w:r>
      <w:r w:rsidRPr="002C3EB6">
        <w:rPr>
          <w:rFonts w:ascii="Times New Roman" w:eastAsia="Times New Roman" w:hAnsi="Times New Roman" w:cs="Times New Roman"/>
          <w:sz w:val="28"/>
          <w:szCs w:val="28"/>
          <w:lang w:eastAsia="ru-RU"/>
        </w:rPr>
        <w:lastRenderedPageBreak/>
        <w:t xml:space="preserve">услуг в части потребляемой электроэнергии. Кроме того, уже несколько лет достаточно стабильно финансируются мероприятия по обустройству мест массового отдыха населения: площадей, парковых зон, скверов. </w:t>
      </w:r>
    </w:p>
    <w:p w:rsidR="002C3EB6" w:rsidRPr="002C3EB6" w:rsidRDefault="002C3EB6" w:rsidP="002C3EB6">
      <w:pPr>
        <w:spacing w:after="0" w:line="360" w:lineRule="auto"/>
        <w:ind w:firstLine="567"/>
        <w:jc w:val="both"/>
        <w:rPr>
          <w:rFonts w:ascii="Times New Roman" w:eastAsia="Calibri" w:hAnsi="Times New Roman" w:cs="Times New Roman"/>
          <w:bCs/>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bCs/>
          <w:i/>
          <w:sz w:val="28"/>
          <w:szCs w:val="28"/>
        </w:rPr>
      </w:pPr>
      <w:r w:rsidRPr="002C3EB6">
        <w:rPr>
          <w:rFonts w:ascii="Times New Roman" w:eastAsia="Calibri" w:hAnsi="Times New Roman" w:cs="Times New Roman"/>
          <w:bCs/>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bCs/>
          <w:sz w:val="28"/>
          <w:szCs w:val="28"/>
        </w:rPr>
        <w:t>Жилищный фонд</w:t>
      </w:r>
      <w:r w:rsidRPr="002C3EB6">
        <w:rPr>
          <w:rFonts w:ascii="Times New Roman" w:eastAsia="Calibri" w:hAnsi="Times New Roman" w:cs="Times New Roman"/>
          <w:sz w:val="28"/>
          <w:szCs w:val="28"/>
        </w:rPr>
        <w:t xml:space="preserve"> всех форм собственности на 01.01.2016 г. в Шалинском районе составил 1639,8 тыс. кв. м. При этом средняя жилищная обеспеченность населения в Шалинском районе низкая и составляет всего 12,8 кв. м общей площади на 1 человека.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целом жилищный фонд Шалинского муниципального района характеризуется высоким уровнем благоустройства и низкой долей ветхого и аварийного жилья (0,1%).</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пополнение жилищного фонда идет высокими темпами (756 кв. м на 1000 человек населения в год) целиком за счет строительства индивидуального жилищного фонда, однако они при существующих темпах роста численности населения Шалинского муниципального района не покрывают потребности населения в жилье.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то же время уровень жилищно-коммунального обслуживания населения Шалинского муниципального района можно оценить как средний в связи с тем, что основные фонды жилищно-коммунального хозяйства имеют высокую степень износа и нуждаются в реконструкции и/или замене.</w:t>
      </w: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sz w:val="28"/>
          <w:szCs w:val="28"/>
        </w:rPr>
        <w:t>Хроническая убыточность предприятий и организаций ЖКХ требует их постоянной финансовой поддержки за счет бюджетных средств, которые направляются в первую очередь на частые ремонтные работы, включая аварийно-восстановительные. Работы по обновлению системы коммунальной инфраструктуры длительное время остаются недофинансированными, поэтому поиск новых источников инвестиций и повышение собираемости платежей за ЖКУ являются приоритетными задачами в ближайшей перспективе.</w:t>
      </w:r>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115" w:name="_Toc499680460"/>
      <w:r w:rsidRPr="002C3EB6">
        <w:rPr>
          <w:rFonts w:ascii="Times New Roman" w:eastAsia="Calibri" w:hAnsi="Times New Roman" w:cs="Times New Roman"/>
          <w:bCs/>
          <w:sz w:val="30"/>
          <w:szCs w:val="30"/>
        </w:rPr>
        <w:lastRenderedPageBreak/>
        <w:t>Инженерная инфраструктура</w:t>
      </w:r>
      <w:bookmarkEnd w:id="11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Одной из основных задач органов местного самоуправления является обеспечение устойчивого функционирования инженерных систем жизнеобеспечения на долгосрочную перспективу с учетом прогноза развития муниципального образования. Комплекс инженерной инфраструктуры необходимо рассматривать как важную социально-экономическую систему, включающую органы управления, хозяйствующие субъекты и потребителей с учетом характера взаимоотношений между всеми участниками. Он включает в себя следующие типы жизнеобеспечения населения: водоснабжение и водоотведение, газо- и электроснабжение, связь.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Основными предприятиями, осуществляющими эксплуатацию и обслуживание объектов инженерных систем Шалинского муниципального района, являются предприятия жилищно-коммунального комплекса. Ключевыми из них в Шалинском районе являются: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ГУП «Чечводоканал» (Шалинский муниципальный и Чири-Юртовский филиалы);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ООО «Газпром межрегионгаз»;</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ОАО «Чеченгаз»;</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ОАО «Чеченэнерго».</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Водоснабжение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 источником удовлетворения потребностей промышленного и хозяйственно-питьевого водоснабжения Шалинского муниципального района являются ресурсы пресных подземных вод. Поверхностные воды Шалинского муниципального района для хозяйственно-питьевого водоснабжения не используются.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Ресурсы подземных вод распределены на площади Шалинского муниципального района неравномерно. В зависимости от уровня водообеспеченности подземными водами выделяются территории: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достаточно обеспеченные;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недостаточно обеспеченные;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необеспеченные.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 достаточно обеспеченным местными ресурсами питьевых вод территориям относят западную часть Шалинского муниципального района. К необеспеченным подземными водами относятся территории восточной части Шалинского муниципального района. Территории центральной части Шалинского муниципального района являются недостаточно обеспеченными. Значительные прогнозные запасы подземных вод, расположенные в западной части Шалинского муниципального района, позволяют ориентировать водоснабжение большинства населенных пунктов района на подземные 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Услуги по водоснабжению на территории Шалинского муниципального района оказывают два филиала ГУП «Чечводоканал»:</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Чири-Юртовский филиал;</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Шалинский муниципальный филиал.</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Чири-Юртовский филиал получает воду из 8 скважин, расположенных на территориях:</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 Новые Атаги;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с. Дуба-Юрт.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Водозаборные сооружения имеют оборудованные зоны санитарной охраны первого пояса. Суммарный дебит артезианских скважин составляет 1,5 тыс. куб.м/сут.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Шалинский муниципальный филиал получает воду из 49 скважин, расположенных на территориях: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г.Шали;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с.Герменчук;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с.Автуры;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с.Сержень-Юрт;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с.Мескер-Юрт;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 xml:space="preserve">с.Белгатой.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Водозаборные сооружения и здесь имеют оборудованные зоны санитарной охраны первого пояса. Непосредственно в самом Шалинском городском поселении расположена 21 артезианская скважина, остальные расположены в селах. Суммарный дебит артезианских скважин составляет 19 тыс. куб.м/сут</w:t>
      </w:r>
      <w:r w:rsidRPr="002C3EB6">
        <w:rPr>
          <w:rFonts w:ascii="Times New Roman" w:eastAsia="Calibri" w:hAnsi="Times New Roman" w:cs="Times New Roman"/>
          <w:sz w:val="28"/>
          <w:szCs w:val="28"/>
          <w:vertAlign w:val="superscript"/>
        </w:rPr>
        <w:footnoteReference w:id="83"/>
      </w:r>
      <w:r w:rsidRPr="002C3EB6">
        <w:rPr>
          <w:rFonts w:ascii="Times New Roman" w:eastAsia="Calibri" w:hAnsi="Times New Roman" w:cs="Times New Roman"/>
          <w:sz w:val="28"/>
          <w:szCs w:val="28"/>
        </w:rPr>
        <w:t xml:space="preserve">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_Ref495935880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10</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16" w:name="_Ref495935880"/>
      <w:r w:rsidRPr="002C3EB6">
        <w:rPr>
          <w:rFonts w:eastAsia="Times New Roman"/>
          <w:sz w:val="28"/>
          <w:szCs w:val="28"/>
          <w:lang w:eastAsia="ru-RU"/>
        </w:rPr>
        <w:t>Мощности артезианских скважин, эксплуатируемых ГУП «Чечводоканал» в 2016 г.</w:t>
      </w:r>
      <w:r w:rsidRPr="002C3EB6">
        <w:rPr>
          <w:rFonts w:eastAsia="Times New Roman"/>
          <w:sz w:val="28"/>
          <w:szCs w:val="28"/>
          <w:vertAlign w:val="superscript"/>
          <w:lang w:eastAsia="ru-RU"/>
        </w:rPr>
        <w:footnoteReference w:id="84"/>
      </w:r>
      <w:bookmarkEnd w:id="116"/>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933"/>
        <w:gridCol w:w="1247"/>
        <w:gridCol w:w="1276"/>
        <w:gridCol w:w="1276"/>
      </w:tblGrid>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w:t>
            </w:r>
          </w:p>
        </w:tc>
        <w:tc>
          <w:tcPr>
            <w:tcW w:w="493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Адрес артскважины</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Год ввода</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Проектная мощность, куб.м/сут.</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Фактическая мощность, куб.м/сут.</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bCs/>
                <w:color w:val="000000"/>
                <w:lang w:eastAsia="ru-RU"/>
              </w:rPr>
              <w:t>Чири-Юртовский филиал</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с. Новые-Атаги</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школа-интернат №10</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Горная</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Госхоз «Предгорный»</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Кадырова СШ№1</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5</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Кадырова южная окраина</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0</w:t>
            </w:r>
          </w:p>
        </w:tc>
      </w:tr>
      <w:tr w:rsidR="002C3EB6" w:rsidRPr="002C3EB6" w:rsidTr="002C3EB6">
        <w:trPr>
          <w:trHeight w:val="20"/>
        </w:trPr>
        <w:tc>
          <w:tcPr>
            <w:tcW w:w="5637" w:type="dxa"/>
            <w:gridSpan w:val="2"/>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ИТОГО:</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1 200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720</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с. Дуба-Юрт</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Каптаж №1</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Каптаж №2</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w:t>
            </w:r>
          </w:p>
        </w:tc>
        <w:tc>
          <w:tcPr>
            <w:tcW w:w="493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Каптаж №3</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200</w:t>
            </w:r>
          </w:p>
        </w:tc>
      </w:tr>
      <w:tr w:rsidR="002C3EB6" w:rsidRPr="002C3EB6" w:rsidTr="002C3EB6">
        <w:trPr>
          <w:trHeight w:val="20"/>
        </w:trPr>
        <w:tc>
          <w:tcPr>
            <w:tcW w:w="6884" w:type="dxa"/>
            <w:gridSpan w:val="3"/>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ИТОГО:</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800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800</w:t>
            </w:r>
          </w:p>
        </w:tc>
      </w:tr>
      <w:tr w:rsidR="002C3EB6" w:rsidRPr="002C3EB6" w:rsidTr="002C3EB6">
        <w:trPr>
          <w:trHeight w:val="20"/>
        </w:trPr>
        <w:tc>
          <w:tcPr>
            <w:tcW w:w="6884" w:type="dxa"/>
            <w:gridSpan w:val="3"/>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ВСЕГО:</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2 000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1 520</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bCs/>
                <w:color w:val="000000"/>
                <w:lang w:eastAsia="ru-RU"/>
              </w:rPr>
              <w:t>Шалинский муниципальный филиал</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г. Шали</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color w:val="000000"/>
                <w:lang w:eastAsia="ru-RU"/>
              </w:rPr>
              <w:t>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Артскважина№1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Артскважина№2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Артскважина№3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Артскважина№4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3 600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1 560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Артскважина№5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3 600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2 880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Артскважина№6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3 600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1 560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Артскважина№7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bl>
    <w:p w:rsidR="002C3EB6" w:rsidRPr="002C3EB6" w:rsidRDefault="002C3EB6" w:rsidP="002C3EB6">
      <w:pPr>
        <w:spacing w:after="200" w:line="276"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10</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933"/>
        <w:gridCol w:w="1247"/>
        <w:gridCol w:w="1276"/>
        <w:gridCol w:w="1276"/>
      </w:tblGrid>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w:t>
            </w:r>
          </w:p>
        </w:tc>
        <w:tc>
          <w:tcPr>
            <w:tcW w:w="493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Адрес артскважины</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Год ввода</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Проектная мощность, куб.м/сут.</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Фактическая мощность, куб.м/сут.</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Артскважина№8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Артскважина№9 Головной водозабор</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10</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Суворова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1985</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1 200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Учительская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1957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Зелимхана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1 200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Ивановская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Школьная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960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ветбаклаборатории</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1972</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заготконтора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1957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c>
          <w:tcPr>
            <w:tcW w:w="1276"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ж/п «Кавказ»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960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ж/п «Кавказ»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19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Артельная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20</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Комарова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Моздокская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главной мечети</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1998</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960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145"/>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Промежуточная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Ленина СШ№6</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Ивановская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1993</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Орджоникидзе - Речная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р-н кирпичного завода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Новый поселок, ул. Курганная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1993</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29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Набережная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1992</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30</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Ленина (северная окраина)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с. Автуры</w:t>
            </w:r>
          </w:p>
        </w:tc>
      </w:tr>
      <w:tr w:rsidR="002C3EB6" w:rsidRPr="002C3EB6" w:rsidTr="002C3EB6">
        <w:trPr>
          <w:trHeight w:val="20"/>
        </w:trPr>
        <w:tc>
          <w:tcPr>
            <w:tcW w:w="704"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31</w:t>
            </w:r>
          </w:p>
        </w:tc>
        <w:tc>
          <w:tcPr>
            <w:tcW w:w="4933" w:type="dxa"/>
            <w:shd w:val="clear" w:color="auto" w:fill="auto"/>
            <w:vAlign w:val="center"/>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р-н лесхоза</w:t>
            </w:r>
          </w:p>
        </w:tc>
        <w:tc>
          <w:tcPr>
            <w:tcW w:w="1247"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1985</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480</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Кооперативная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96</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Интерната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Интерната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Интерната (3)</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пионерлагеря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пионерлагеря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Базы госхоза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39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Базы госхоза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1971</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40</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Базы отдыха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Базы отдыха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Сушилки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1982</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Насардинова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1975</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МТФ</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Кооперативная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с. Герменчук</w:t>
            </w:r>
          </w:p>
        </w:tc>
      </w:tr>
      <w:tr w:rsidR="002C3EB6" w:rsidRPr="002C3EB6" w:rsidTr="002C3EB6">
        <w:trPr>
          <w:trHeight w:val="20"/>
        </w:trPr>
        <w:tc>
          <w:tcPr>
            <w:tcW w:w="704"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46</w:t>
            </w:r>
          </w:p>
        </w:tc>
        <w:tc>
          <w:tcPr>
            <w:tcW w:w="4933" w:type="dxa"/>
            <w:shd w:val="clear" w:color="auto" w:fill="auto"/>
            <w:vAlign w:val="center"/>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Западная (1)</w:t>
            </w:r>
          </w:p>
        </w:tc>
        <w:tc>
          <w:tcPr>
            <w:tcW w:w="1247"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1986</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1 000</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Западная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1 000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Терская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49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Восточная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50</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Центр села Герменчук</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Шерипова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1963</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с. Мескер-Юрт</w:t>
            </w:r>
          </w:p>
        </w:tc>
      </w:tr>
      <w:tr w:rsidR="002C3EB6" w:rsidRPr="002C3EB6" w:rsidTr="002C3EB6">
        <w:trPr>
          <w:trHeight w:val="20"/>
        </w:trPr>
        <w:tc>
          <w:tcPr>
            <w:tcW w:w="704"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52</w:t>
            </w:r>
          </w:p>
        </w:tc>
        <w:tc>
          <w:tcPr>
            <w:tcW w:w="4933" w:type="dxa"/>
            <w:shd w:val="clear" w:color="auto" w:fill="auto"/>
            <w:vAlign w:val="center"/>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Митаева (1)</w:t>
            </w:r>
          </w:p>
        </w:tc>
        <w:tc>
          <w:tcPr>
            <w:tcW w:w="1247"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1987</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bl>
    <w:p w:rsidR="002C3EB6" w:rsidRPr="002C3EB6" w:rsidRDefault="002C3EB6" w:rsidP="002C3EB6">
      <w:pPr>
        <w:spacing w:after="200" w:line="276"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10</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933"/>
        <w:gridCol w:w="1247"/>
        <w:gridCol w:w="1276"/>
        <w:gridCol w:w="1276"/>
      </w:tblGrid>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w:t>
            </w:r>
          </w:p>
        </w:tc>
        <w:tc>
          <w:tcPr>
            <w:tcW w:w="493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Адрес артскважины</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Год ввода</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Проектная мощность, куб.м/сут.</w:t>
            </w:r>
          </w:p>
        </w:tc>
        <w:tc>
          <w:tcPr>
            <w:tcW w:w="127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Фактическая мощность, куб.м/сут.</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Митаева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Терешковой</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1987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1 600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55</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пер. Орджоникидзе</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1957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Нурадилова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Ленина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Школьная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59</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амбулатории</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1996</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с. Сержень-Юрт</w:t>
            </w:r>
          </w:p>
        </w:tc>
      </w:tr>
      <w:tr w:rsidR="002C3EB6" w:rsidRPr="002C3EB6" w:rsidTr="002C3EB6">
        <w:trPr>
          <w:trHeight w:val="20"/>
        </w:trPr>
        <w:tc>
          <w:tcPr>
            <w:tcW w:w="704"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60</w:t>
            </w:r>
          </w:p>
        </w:tc>
        <w:tc>
          <w:tcPr>
            <w:tcW w:w="4933" w:type="dxa"/>
            <w:shd w:val="clear" w:color="auto" w:fill="auto"/>
            <w:vAlign w:val="center"/>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Речная</w:t>
            </w:r>
          </w:p>
        </w:tc>
        <w:tc>
          <w:tcPr>
            <w:tcW w:w="1247"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1970</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61</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Подлесная</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62</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Шерипова (1)</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1965</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63</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Шерипова (2)</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1973</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64</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А. Шерипова (3)</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1977</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9436" w:type="dxa"/>
            <w:gridSpan w:val="5"/>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с. Белгатой</w:t>
            </w:r>
          </w:p>
        </w:tc>
      </w:tr>
      <w:tr w:rsidR="002C3EB6" w:rsidRPr="002C3EB6" w:rsidTr="002C3EB6">
        <w:trPr>
          <w:trHeight w:val="20"/>
        </w:trPr>
        <w:tc>
          <w:tcPr>
            <w:tcW w:w="704"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65</w:t>
            </w:r>
          </w:p>
        </w:tc>
        <w:tc>
          <w:tcPr>
            <w:tcW w:w="4933" w:type="dxa"/>
            <w:shd w:val="clear" w:color="auto" w:fill="auto"/>
            <w:vAlign w:val="center"/>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Кирова</w:t>
            </w:r>
          </w:p>
        </w:tc>
        <w:tc>
          <w:tcPr>
            <w:tcW w:w="1247"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1964</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66</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ул. Ленина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1959</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67</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Северная окраина</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1990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384</w:t>
            </w:r>
          </w:p>
        </w:tc>
      </w:tr>
      <w:tr w:rsidR="002C3EB6" w:rsidRPr="002C3EB6" w:rsidTr="002C3EB6">
        <w:trPr>
          <w:trHeight w:val="20"/>
        </w:trPr>
        <w:tc>
          <w:tcPr>
            <w:tcW w:w="70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68</w:t>
            </w:r>
          </w:p>
        </w:tc>
        <w:tc>
          <w:tcPr>
            <w:tcW w:w="4933" w:type="dxa"/>
            <w:shd w:val="clear" w:color="auto" w:fill="auto"/>
            <w:vAlign w:val="center"/>
            <w:hideMark/>
          </w:tcPr>
          <w:p w:rsidR="002C3EB6" w:rsidRPr="002C3EB6" w:rsidRDefault="002C3EB6" w:rsidP="002C3EB6">
            <w:pPr>
              <w:spacing w:after="0" w:line="240" w:lineRule="auto"/>
              <w:jc w:val="both"/>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Артскважина территория МТФ</w:t>
            </w:r>
          </w:p>
        </w:tc>
        <w:tc>
          <w:tcPr>
            <w:tcW w:w="1247"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1964</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240</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p>
        </w:tc>
      </w:tr>
      <w:tr w:rsidR="002C3EB6" w:rsidRPr="002C3EB6" w:rsidTr="002C3EB6">
        <w:trPr>
          <w:trHeight w:val="20"/>
        </w:trPr>
        <w:tc>
          <w:tcPr>
            <w:tcW w:w="5637" w:type="dxa"/>
            <w:gridSpan w:val="2"/>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ВСЕГО</w:t>
            </w:r>
          </w:p>
        </w:tc>
        <w:tc>
          <w:tcPr>
            <w:tcW w:w="1247"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lang w:eastAsia="ru-RU"/>
              </w:rPr>
            </w:pP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40 128</w:t>
            </w:r>
          </w:p>
        </w:tc>
        <w:tc>
          <w:tcPr>
            <w:tcW w:w="1276"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lang w:eastAsia="ru-RU"/>
              </w:rPr>
            </w:pPr>
            <w:r w:rsidRPr="002C3EB6">
              <w:rPr>
                <w:rFonts w:ascii="Times New Roman" w:eastAsia="Times New Roman" w:hAnsi="Times New Roman" w:cs="Times New Roman"/>
                <w:color w:val="000000"/>
                <w:lang w:eastAsia="ru-RU"/>
              </w:rPr>
              <w:t>19 080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таблицы 1 видно, что фактическая мощность большинства артскважин Шалинского муниципального района в настоящее время не достигает уровня плановой, что вызвано их неудовлетворительным техническим состоянием. Это приводит к отсутствию резерва воды даже для существующей численности населения и предприятий Шалинского муниципального района. Ситуация в будущем будет усугубляться в связи с планируемым ростом численности населения и количества промышленных предприятий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Наряду с действующими водозаборами систему водоснабжения муниципального образования составляют магистральные и распределительные сети водоснабжения.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Общая протяженность сетей водоснабжения Шалинского муниципального района составляет 622,5 км, из них более 178 км (около 29%) нуждается в замене.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При этом степень изношенности сетей уличного водоснабжения на конец 2015 год меньшая и составляет около 11%, что в свою очередь значительно ниже, чем в ряде других муниципальных районов Чеченской Республики (Надтеречный, Веденский, Шатойский районы)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_Ref495936400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50 -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953125" cy="4048125"/>
            <wp:effectExtent l="0" t="0" r="9525" b="9525"/>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404812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17" w:name="_Ref495936400"/>
      <w:r w:rsidRPr="002C3EB6">
        <w:rPr>
          <w:rFonts w:ascii="Times New Roman" w:eastAsia="Times New Roman" w:hAnsi="Times New Roman" w:cs="Times New Roman"/>
          <w:sz w:val="28"/>
          <w:szCs w:val="28"/>
          <w:lang w:eastAsia="ru-RU"/>
        </w:rPr>
        <w:t>Степень изношенности сетей уличного водоснабжения в разрезе муниципальных образований Чеченской Республики на 2015 г., %</w:t>
      </w:r>
      <w:r w:rsidRPr="002C3EB6">
        <w:rPr>
          <w:rFonts w:ascii="Times New Roman" w:eastAsia="Times New Roman" w:hAnsi="Times New Roman" w:cs="Times New Roman"/>
          <w:sz w:val="28"/>
          <w:szCs w:val="28"/>
          <w:vertAlign w:val="superscript"/>
          <w:lang w:eastAsia="ru-RU"/>
        </w:rPr>
        <w:footnoteReference w:id="85"/>
      </w:r>
      <w:r w:rsidRPr="002C3EB6">
        <w:rPr>
          <w:rFonts w:ascii="Times New Roman" w:eastAsia="Times New Roman" w:hAnsi="Times New Roman" w:cs="Times New Roman"/>
          <w:sz w:val="28"/>
          <w:szCs w:val="28"/>
          <w:vertAlign w:val="superscript"/>
          <w:lang w:eastAsia="ru-RU"/>
        </w:rPr>
        <w:t>/</w:t>
      </w:r>
      <w:r w:rsidRPr="002C3EB6">
        <w:rPr>
          <w:rFonts w:ascii="Times New Roman" w:eastAsia="Times New Roman" w:hAnsi="Times New Roman" w:cs="Times New Roman"/>
          <w:sz w:val="28"/>
          <w:szCs w:val="28"/>
          <w:vertAlign w:val="superscript"/>
          <w:lang w:eastAsia="ru-RU"/>
        </w:rPr>
        <w:footnoteReference w:id="86"/>
      </w:r>
      <w:bookmarkEnd w:id="117"/>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Магистральные водопроводы общей протяженностью 222,3 км, а также распределительные сети водоснабжения Шалинского муниципального района выполнены из стальных труб и имеют большие утечки в стыковых соединениях, которые образовались вследствие длительной эксплуатации и подвижек грунтов. Основные водопроводы эксплуатируются с 70-х годов </w:t>
      </w:r>
      <w:r w:rsidRPr="002C3EB6">
        <w:rPr>
          <w:rFonts w:ascii="Times New Roman" w:eastAsia="Calibri" w:hAnsi="Times New Roman" w:cs="Times New Roman"/>
          <w:sz w:val="28"/>
          <w:szCs w:val="28"/>
        </w:rPr>
        <w:lastRenderedPageBreak/>
        <w:t>прошлого столетия и к настоящему времени выработали 89% технического ресурса</w:t>
      </w:r>
      <w:r w:rsidRPr="002C3EB6">
        <w:rPr>
          <w:rFonts w:ascii="Times New Roman" w:eastAsia="Calibri" w:hAnsi="Times New Roman" w:cs="Times New Roman"/>
          <w:sz w:val="28"/>
          <w:szCs w:val="28"/>
          <w:vertAlign w:val="superscript"/>
        </w:rPr>
        <w:footnoteReference w:id="87"/>
      </w:r>
      <w:r w:rsidRPr="002C3EB6">
        <w:rPr>
          <w:rFonts w:ascii="Times New Roman" w:eastAsia="Calibri" w:hAnsi="Times New Roman" w:cs="Times New Roman"/>
          <w:sz w:val="28"/>
          <w:szCs w:val="28"/>
        </w:rPr>
        <w:t xml:space="preserve">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_Ref495936415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11</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18" w:name="_Ref495936415"/>
      <w:r w:rsidRPr="002C3EB6">
        <w:rPr>
          <w:rFonts w:eastAsia="Times New Roman"/>
          <w:sz w:val="28"/>
          <w:szCs w:val="28"/>
          <w:lang w:eastAsia="ru-RU"/>
        </w:rPr>
        <w:t>Характеристика магистральных водопроводов Шалинского муниципального района</w:t>
      </w:r>
      <w:r w:rsidRPr="002C3EB6">
        <w:rPr>
          <w:rFonts w:eastAsia="Times New Roman"/>
          <w:sz w:val="28"/>
          <w:szCs w:val="28"/>
          <w:vertAlign w:val="superscript"/>
          <w:lang w:eastAsia="ru-RU"/>
        </w:rPr>
        <w:footnoteReference w:id="88"/>
      </w:r>
      <w:bookmarkEnd w:id="118"/>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3"/>
        <w:gridCol w:w="2834"/>
        <w:gridCol w:w="1670"/>
      </w:tblGrid>
      <w:tr w:rsidR="002C3EB6" w:rsidRPr="002C3EB6" w:rsidTr="002C3EB6">
        <w:trPr>
          <w:trHeight w:val="20"/>
        </w:trPr>
        <w:tc>
          <w:tcPr>
            <w:tcW w:w="262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Наименование водопровода</w:t>
            </w:r>
          </w:p>
        </w:tc>
        <w:tc>
          <w:tcPr>
            <w:tcW w:w="1497"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Протяженность магистральных сетей водоснабжения, км</w:t>
            </w:r>
          </w:p>
        </w:tc>
        <w:tc>
          <w:tcPr>
            <w:tcW w:w="882"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Год ввода в эксплуатацию</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Шалинский муниципальный водопровод стальной, в т.ч. диаметра:</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300 мм –  3,8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250 мм –  8,7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159 мм – 20,0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100 мм – 56,0 км</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88,5</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Герменчукский водопровод стальной, в т.ч. диаметра:</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159 мм –  9,3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100 мм – 22,6 км</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31,9</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Автуровский водопровод, в т.ч. диаметра: </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300 мм –  2,0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250 мм – 11,6 км</w:t>
            </w:r>
          </w:p>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100 мм – 27,4 км</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41,0</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Сержень-Юртовский водопровод </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14,5</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Мескер-Юртовский водопровод </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22,4</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Белгатойский водопровод </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12,0</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Агиштовский водопровод </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12,0</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1975</w:t>
            </w:r>
          </w:p>
        </w:tc>
      </w:tr>
      <w:tr w:rsidR="002C3EB6" w:rsidRPr="002C3EB6" w:rsidTr="002C3EB6">
        <w:trPr>
          <w:trHeight w:val="20"/>
        </w:trPr>
        <w:tc>
          <w:tcPr>
            <w:tcW w:w="2621" w:type="pct"/>
            <w:shd w:val="clear" w:color="auto" w:fill="auto"/>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Итого</w:t>
            </w:r>
          </w:p>
        </w:tc>
        <w:tc>
          <w:tcPr>
            <w:tcW w:w="1497" w:type="pct"/>
            <w:shd w:val="clear" w:color="auto" w:fill="auto"/>
          </w:tcPr>
          <w:p w:rsidR="002C3EB6" w:rsidRPr="002C3EB6" w:rsidRDefault="002C3EB6" w:rsidP="002C3EB6">
            <w:pPr>
              <w:spacing w:after="0" w:line="240" w:lineRule="auto"/>
              <w:ind w:right="4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222,3</w:t>
            </w:r>
          </w:p>
        </w:tc>
        <w:tc>
          <w:tcPr>
            <w:tcW w:w="882" w:type="pct"/>
            <w:shd w:val="clear" w:color="auto" w:fill="auto"/>
          </w:tcPr>
          <w:p w:rsidR="002C3EB6" w:rsidRPr="002C3EB6" w:rsidRDefault="002C3EB6" w:rsidP="002C3EB6">
            <w:pPr>
              <w:spacing w:after="0" w:line="240" w:lineRule="auto"/>
              <w:ind w:right="46"/>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Системой централизованного водоснабжения обеспечиваются промышленность, агропромышленный комплекс, объекты социальной инфраструктуры, общественные здания и жилые кварталы района. Индивидуальная жилая застройка также подключена к водопроводной сети, однако наряду с этим частично использует водоразборные колонки, что ухудшает бытовые условия населения.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При этом Шалинский муниципальный район характеризует высокое удельное водопотребление, которое составляет 160,7 л/сутки на одного человека, что более чем в 1,5 раза выше, чем в среднем по Чеченской </w:t>
      </w:r>
      <w:r w:rsidRPr="002C3EB6">
        <w:rPr>
          <w:rFonts w:ascii="Times New Roman" w:eastAsia="Calibri" w:hAnsi="Times New Roman" w:cs="Times New Roman"/>
          <w:sz w:val="28"/>
          <w:szCs w:val="28"/>
        </w:rPr>
        <w:lastRenderedPageBreak/>
        <w:t>Республике (104,5 л/сутки). Связано это, прежде всего, с наличием у многих домохозяйств придомовых участков для выращивания сельскохозяйственной продукции, а также с авариями на сетях водоснабжения, связанными с их износом.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Несмотря на достаточно высокую обеспеченность эксплуатационными ресурсами пресных подземных вод, состояние качества питьевой воды на территории Шалинского муниципального района остается одной из актуальных проблем, представляющих угрозу здоровью населения. Численность населения, обеспеченного качественной питьевой водой - 76,7 тыс. человек, что составляет всего около 62% от общего количества жителей Шалинского муниципального района</w:t>
      </w:r>
      <w:r w:rsidRPr="002C3EB6">
        <w:rPr>
          <w:rFonts w:ascii="Times New Roman" w:eastAsia="Calibri" w:hAnsi="Times New Roman" w:cs="Times New Roman"/>
          <w:sz w:val="28"/>
          <w:szCs w:val="28"/>
          <w:vertAlign w:val="superscript"/>
        </w:rPr>
        <w:footnoteReference w:id="89"/>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Для предохранения источников водоснабжения от возможного загрязнения согласно СанПиН 2.1.4.1110-02 предусматриваются три зоны водоохраны. 1-й пояс санитарной охраны Шалинского муниципального района включает территории, на которых размещаются водозаборы и резервуары чистой воды. Территория 1-го пояса ограждена и благоустроена. Установлены также границы 2-го и 3-го пояса, в которых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(2-й пояс), а также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(2-й и 3-й пояс).</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Несмотря на вышеуказанные меры по обеспечению населенных пунктов водой питьевого качества, а также высокую обеспеченность разведанными запасами и прогнозными эксплуатационными ресурсами подземных вод, </w:t>
      </w:r>
      <w:r w:rsidRPr="002C3EB6">
        <w:rPr>
          <w:rFonts w:ascii="Times New Roman" w:eastAsia="Calibri" w:hAnsi="Times New Roman" w:cs="Times New Roman"/>
          <w:sz w:val="28"/>
          <w:szCs w:val="28"/>
        </w:rPr>
        <w:lastRenderedPageBreak/>
        <w:t>положение с водоснабжением отдельных населенных пунктов Шалинского муниципального района остается неудовлетворительным. К главным причинам создавшейся неблагоприятной ситуации можно отнести следующие: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ухудшение санитарного состояния поверхностных и частично подземных вод, связанное с природным сезонным и техногенным загрязнением подземных вод отдельных водоносных горизонтов;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неудовлетворительное санитарно-техническое состояние артскважин, а также разводящих сетей водопровода, инженерных сооружений на них, запорной арматуры, связанное с несвоевременным проведением планово-предупредительных ремонтов и заменой изношенных сетей, выявлением и устранением в срок аварий и утечек;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медленный ввод в эксплуатацию разведанных месторождений, связанный с недостаточным финансированием действующих программ по обеспечению населения Шалинского муниципального района и Республики в целом питьевой водой высокого качества;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Шалинском районе комплексной выверенной технологической,</w:t>
      </w:r>
      <w:r w:rsidRPr="002C3EB6">
        <w:rPr>
          <w:rFonts w:ascii="Times New Roman" w:eastAsia="Calibri" w:hAnsi="Times New Roman" w:cs="Times New Roman"/>
          <w:sz w:val="28"/>
          <w:szCs w:val="28"/>
        </w:rPr>
        <w:t xml:space="preserve"> гидрогеологической и экономической политики.</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Водоотведение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Услуги по водоотведению на территории Шалинского муниципального района оказывают два филиала ГУП «Чечводоканал»: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Чири-Юртовский филиал;</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Шалинский муниципальный филиал.</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задачами филиалов ГУП «Чечводоканал» в целях обеспечения бесперебойного водоотведения в Шалинском районе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 с указанием объектов централизованных систем водоотведения;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вывод из эксплуатации, консервация и демонтаж объектов</w:t>
      </w:r>
      <w:r w:rsidRPr="002C3EB6">
        <w:rPr>
          <w:rFonts w:ascii="Times New Roman" w:eastAsia="Calibri" w:hAnsi="Times New Roman" w:cs="Times New Roman"/>
          <w:sz w:val="28"/>
          <w:szCs w:val="28"/>
        </w:rPr>
        <w:t xml:space="preserve"> централизованных систем водоотведения.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Основные сведения о работе системы водоотведения Шалинского муниципального района представлены в таблице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_Ref495936437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12</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19" w:name="_Ref495936437"/>
      <w:r w:rsidRPr="002C3EB6">
        <w:rPr>
          <w:rFonts w:eastAsia="Times New Roman"/>
          <w:sz w:val="28"/>
          <w:szCs w:val="28"/>
          <w:lang w:eastAsia="ru-RU"/>
        </w:rPr>
        <w:br w:type="page"/>
      </w:r>
      <w:r w:rsidRPr="002C3EB6">
        <w:rPr>
          <w:rFonts w:eastAsia="Times New Roman"/>
          <w:sz w:val="28"/>
          <w:szCs w:val="28"/>
          <w:lang w:eastAsia="ru-RU"/>
        </w:rPr>
        <w:lastRenderedPageBreak/>
        <w:t>Основные сведения о работе системы водоотведения Шалинского муниципального района в 2015 году</w:t>
      </w:r>
      <w:r w:rsidRPr="002C3EB6">
        <w:rPr>
          <w:rFonts w:eastAsia="Times New Roman"/>
          <w:sz w:val="28"/>
          <w:szCs w:val="28"/>
          <w:vertAlign w:val="superscript"/>
          <w:lang w:eastAsia="ru-RU"/>
        </w:rPr>
        <w:footnoteReference w:id="90"/>
      </w:r>
      <w:bookmarkEnd w:id="119"/>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62"/>
        <w:gridCol w:w="1418"/>
        <w:gridCol w:w="1561"/>
        <w:gridCol w:w="1562"/>
      </w:tblGrid>
      <w:tr w:rsidR="002C3EB6" w:rsidRPr="002C3EB6" w:rsidTr="002C3EB6">
        <w:trPr>
          <w:trHeight w:val="20"/>
        </w:trPr>
        <w:tc>
          <w:tcPr>
            <w:tcW w:w="4962" w:type="dxa"/>
            <w:vMerge w:val="restart"/>
            <w:shd w:val="clear" w:color="auto" w:fill="auto"/>
            <w:noWrap/>
            <w:vAlign w:val="center"/>
            <w:hideMark/>
          </w:tcPr>
          <w:p w:rsidR="002C3EB6" w:rsidRPr="002C3EB6" w:rsidRDefault="002C3EB6" w:rsidP="002C3EB6">
            <w:pPr>
              <w:spacing w:after="0" w:line="240" w:lineRule="auto"/>
              <w:ind w:firstLine="117"/>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Показатели</w:t>
            </w:r>
          </w:p>
        </w:tc>
        <w:tc>
          <w:tcPr>
            <w:tcW w:w="1418" w:type="dxa"/>
            <w:vMerge w:val="restart"/>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Единица измерения</w:t>
            </w:r>
          </w:p>
        </w:tc>
        <w:tc>
          <w:tcPr>
            <w:tcW w:w="3123" w:type="dxa"/>
            <w:gridSpan w:val="2"/>
            <w:shd w:val="clear" w:color="auto" w:fill="auto"/>
            <w:noWrap/>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Фактические сведения по ГУП «Чечводоканал»</w:t>
            </w:r>
          </w:p>
        </w:tc>
      </w:tr>
      <w:tr w:rsidR="002C3EB6" w:rsidRPr="002C3EB6" w:rsidTr="002C3EB6">
        <w:trPr>
          <w:trHeight w:val="20"/>
        </w:trPr>
        <w:tc>
          <w:tcPr>
            <w:tcW w:w="4962" w:type="dxa"/>
            <w:vMerge/>
            <w:shd w:val="clear" w:color="auto" w:fill="auto"/>
            <w:noWrap/>
            <w:vAlign w:val="bottom"/>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418" w:type="dxa"/>
            <w:vMerge/>
            <w:shd w:val="clear" w:color="auto" w:fill="auto"/>
            <w:noWrap/>
            <w:vAlign w:val="bottom"/>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561" w:type="dxa"/>
            <w:shd w:val="clear" w:color="auto" w:fill="auto"/>
            <w:noWrap/>
            <w:vAlign w:val="bottom"/>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Чири-Юртовский филиал</w:t>
            </w:r>
          </w:p>
        </w:tc>
        <w:tc>
          <w:tcPr>
            <w:tcW w:w="1562" w:type="dxa"/>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Шалинский муниципальный филиал</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Число канализаций и отдельных канализационных сетей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Число канализационных насосных станций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Установленная мощность канализационных насосных станций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r w:rsidRPr="002C3EB6">
              <w:rPr>
                <w:rFonts w:ascii="Times New Roman" w:eastAsia="Calibri" w:hAnsi="Times New Roman" w:cs="Times New Roman"/>
                <w:sz w:val="24"/>
                <w:szCs w:val="24"/>
              </w:rPr>
              <w:t>/сут.</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Установленная производственная мощность очистных сооружений всего</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r w:rsidRPr="002C3EB6">
              <w:rPr>
                <w:rFonts w:ascii="Times New Roman" w:eastAsia="Calibri" w:hAnsi="Times New Roman" w:cs="Times New Roman"/>
                <w:sz w:val="24"/>
                <w:szCs w:val="24"/>
              </w:rPr>
              <w:t>/сут.</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в том числе:</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r>
      <w:tr w:rsidR="002C3EB6" w:rsidRPr="002C3EB6" w:rsidTr="002C3EB6">
        <w:trPr>
          <w:trHeight w:val="20"/>
        </w:trPr>
        <w:tc>
          <w:tcPr>
            <w:tcW w:w="4962" w:type="dxa"/>
            <w:shd w:val="clear" w:color="auto" w:fill="auto"/>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сооружений механической очистки</w:t>
            </w:r>
          </w:p>
        </w:tc>
        <w:tc>
          <w:tcPr>
            <w:tcW w:w="1418" w:type="dxa"/>
            <w:shd w:val="clear" w:color="auto" w:fill="auto"/>
            <w:noWrap/>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r w:rsidRPr="002C3EB6">
              <w:rPr>
                <w:rFonts w:ascii="Times New Roman" w:eastAsia="Calibri" w:hAnsi="Times New Roman" w:cs="Times New Roman"/>
                <w:sz w:val="24"/>
                <w:szCs w:val="24"/>
              </w:rPr>
              <w:t>/сут.</w:t>
            </w:r>
          </w:p>
        </w:tc>
        <w:tc>
          <w:tcPr>
            <w:tcW w:w="1561" w:type="dxa"/>
            <w:shd w:val="clear" w:color="auto" w:fill="auto"/>
            <w:noWrap/>
          </w:tcPr>
          <w:p w:rsidR="002C3EB6" w:rsidRPr="002C3EB6" w:rsidRDefault="002C3EB6" w:rsidP="002C3EB6">
            <w:pPr>
              <w:spacing w:after="0" w:line="240" w:lineRule="auto"/>
              <w:ind w:right="134" w:firstLine="117"/>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w:t>
            </w:r>
          </w:p>
        </w:tc>
        <w:tc>
          <w:tcPr>
            <w:tcW w:w="1562" w:type="dxa"/>
          </w:tcPr>
          <w:p w:rsidR="002C3EB6" w:rsidRPr="002C3EB6" w:rsidRDefault="002C3EB6" w:rsidP="002C3EB6">
            <w:pPr>
              <w:spacing w:after="0" w:line="240" w:lineRule="auto"/>
              <w:ind w:right="134" w:firstLine="117"/>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сооружений биологической очистки</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r w:rsidRPr="002C3EB6">
              <w:rPr>
                <w:rFonts w:ascii="Times New Roman" w:eastAsia="Calibri" w:hAnsi="Times New Roman" w:cs="Times New Roman"/>
                <w:sz w:val="24"/>
                <w:szCs w:val="24"/>
              </w:rPr>
              <w:t>/сут.</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Мощность сооружений по обработке осадка</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r w:rsidRPr="002C3EB6">
              <w:rPr>
                <w:rFonts w:ascii="Times New Roman" w:eastAsia="Calibri" w:hAnsi="Times New Roman" w:cs="Times New Roman"/>
                <w:sz w:val="24"/>
                <w:szCs w:val="24"/>
              </w:rPr>
              <w:t>/сут.</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Площадь иловых площадок</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2</w:t>
            </w:r>
            <w:r w:rsidRPr="002C3EB6">
              <w:rPr>
                <w:rFonts w:ascii="Times New Roman" w:eastAsia="Calibri" w:hAnsi="Times New Roman" w:cs="Times New Roman"/>
                <w:sz w:val="24"/>
                <w:szCs w:val="24"/>
              </w:rPr>
              <w:t>.</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0,8</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Одиночное протяжение главных коллекторов</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км.</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1,5</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8,1</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Протяжение уличной канализационной сети</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км.</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2,7</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Протяжение внутриквартальной и внутридворовой сети</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км.</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0,8</w:t>
            </w:r>
          </w:p>
        </w:tc>
      </w:tr>
      <w:tr w:rsidR="002C3EB6" w:rsidRPr="002C3EB6" w:rsidTr="002C3EB6">
        <w:trPr>
          <w:trHeight w:val="20"/>
        </w:trPr>
        <w:tc>
          <w:tcPr>
            <w:tcW w:w="9503" w:type="dxa"/>
            <w:gridSpan w:val="4"/>
            <w:shd w:val="clear" w:color="auto" w:fill="auto"/>
            <w:hideMark/>
          </w:tcPr>
          <w:p w:rsidR="002C3EB6" w:rsidRPr="002C3EB6" w:rsidRDefault="002C3EB6" w:rsidP="002C3EB6">
            <w:pPr>
              <w:spacing w:after="0" w:line="240" w:lineRule="auto"/>
              <w:ind w:firstLine="117"/>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Работа канализаций за год</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Пропущено сточных вод всего</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237,6</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136,0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в том числе: </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r>
      <w:tr w:rsidR="002C3EB6" w:rsidRPr="002C3EB6" w:rsidTr="002C3EB6">
        <w:trPr>
          <w:trHeight w:val="20"/>
        </w:trPr>
        <w:tc>
          <w:tcPr>
            <w:tcW w:w="4962" w:type="dxa"/>
            <w:shd w:val="clear" w:color="auto" w:fill="auto"/>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от населения</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223,5</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55,0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от бюджетофинансируемых организаций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12,7</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81,0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от промышленных предприятий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1,4</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noWrap/>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от прочих организаций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274" w:hanging="157"/>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от других канализаций и отдельных канализационных сетей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Пропущено сточных вод через очистные сооружения всего:</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237,6</w:t>
            </w:r>
          </w:p>
        </w:tc>
        <w:tc>
          <w:tcPr>
            <w:tcW w:w="1562" w:type="dxa"/>
            <w:shd w:val="clear" w:color="auto" w:fill="auto"/>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в том числе:</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r>
      <w:tr w:rsidR="002C3EB6" w:rsidRPr="002C3EB6" w:rsidTr="002C3EB6">
        <w:trPr>
          <w:trHeight w:val="20"/>
        </w:trPr>
        <w:tc>
          <w:tcPr>
            <w:tcW w:w="4962" w:type="dxa"/>
            <w:shd w:val="clear" w:color="auto" w:fill="auto"/>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на полную биологическую очистку</w:t>
            </w:r>
          </w:p>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(физико-химическую)</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237,6</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из неё: </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p>
        </w:tc>
      </w:tr>
      <w:tr w:rsidR="002C3EB6" w:rsidRPr="002C3EB6" w:rsidTr="002C3EB6">
        <w:trPr>
          <w:trHeight w:val="20"/>
        </w:trPr>
        <w:tc>
          <w:tcPr>
            <w:tcW w:w="4962" w:type="dxa"/>
            <w:shd w:val="clear" w:color="auto" w:fill="auto"/>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нормативно очищенной</w:t>
            </w:r>
          </w:p>
        </w:tc>
        <w:tc>
          <w:tcPr>
            <w:tcW w:w="1418" w:type="dxa"/>
            <w:shd w:val="clear" w:color="auto" w:fill="auto"/>
            <w:noWrap/>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недостаточно очищенной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тыс.м</w:t>
            </w:r>
            <w:r w:rsidRPr="002C3EB6">
              <w:rPr>
                <w:rFonts w:ascii="Times New Roman" w:eastAsia="Calibri" w:hAnsi="Times New Roman" w:cs="Times New Roman"/>
                <w:sz w:val="24"/>
                <w:szCs w:val="24"/>
                <w:vertAlign w:val="superscript"/>
              </w:rPr>
              <w:t>3</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237,6</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Число аварий</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87,0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firstLine="117"/>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из них на канализационных сетях</w:t>
            </w:r>
          </w:p>
        </w:tc>
        <w:tc>
          <w:tcPr>
            <w:tcW w:w="1418" w:type="dxa"/>
            <w:shd w:val="clear" w:color="auto" w:fill="auto"/>
            <w:noWrap/>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87,0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40,0</w:t>
            </w:r>
          </w:p>
        </w:tc>
      </w:tr>
      <w:tr w:rsidR="002C3EB6" w:rsidRPr="002C3EB6" w:rsidTr="002C3EB6">
        <w:trPr>
          <w:trHeight w:val="20"/>
        </w:trPr>
        <w:tc>
          <w:tcPr>
            <w:tcW w:w="4962" w:type="dxa"/>
            <w:shd w:val="clear" w:color="auto" w:fill="auto"/>
            <w:hideMark/>
          </w:tcPr>
          <w:p w:rsidR="002C3EB6" w:rsidRPr="002C3EB6" w:rsidRDefault="002C3EB6" w:rsidP="002C3EB6">
            <w:pPr>
              <w:spacing w:after="0" w:line="240" w:lineRule="auto"/>
              <w:ind w:left="132" w:right="132"/>
              <w:rPr>
                <w:rFonts w:ascii="Times New Roman" w:eastAsia="Calibri" w:hAnsi="Times New Roman" w:cs="Times New Roman"/>
                <w:sz w:val="24"/>
                <w:szCs w:val="24"/>
              </w:rPr>
            </w:pPr>
            <w:r w:rsidRPr="002C3EB6">
              <w:rPr>
                <w:rFonts w:ascii="Times New Roman" w:eastAsia="Calibri" w:hAnsi="Times New Roman" w:cs="Times New Roman"/>
                <w:sz w:val="24"/>
                <w:szCs w:val="24"/>
              </w:rPr>
              <w:t>Среднегодовая численность работников основной деятельности</w:t>
            </w:r>
          </w:p>
        </w:tc>
        <w:tc>
          <w:tcPr>
            <w:tcW w:w="1418" w:type="dxa"/>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чел.</w:t>
            </w:r>
          </w:p>
        </w:tc>
        <w:tc>
          <w:tcPr>
            <w:tcW w:w="1561" w:type="dxa"/>
            <w:shd w:val="clear" w:color="auto" w:fill="auto"/>
            <w:noWrap/>
            <w:hideMark/>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6,0</w:t>
            </w:r>
          </w:p>
        </w:tc>
        <w:tc>
          <w:tcPr>
            <w:tcW w:w="1562" w:type="dxa"/>
          </w:tcPr>
          <w:p w:rsidR="002C3EB6" w:rsidRPr="002C3EB6" w:rsidRDefault="002C3EB6" w:rsidP="002C3EB6">
            <w:pPr>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13,0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Водоотведение на территории Шалинского муниципального района осуществляется централизованно или спецтранспортом. Канализационная сеть района характеризуется следующими параметрами: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общая протяженность канализационных сетей составляет 15,4 км (см. табл. 3);</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средний износ канализационных сетей составляет около 24%</w:t>
      </w:r>
      <w:r w:rsidRPr="002C3EB6">
        <w:rPr>
          <w:rFonts w:ascii="Times New Roman" w:eastAsia="Times New Roman" w:hAnsi="Times New Roman" w:cs="Times New Roman"/>
          <w:sz w:val="28"/>
          <w:szCs w:val="28"/>
          <w:vertAlign w:val="superscript"/>
          <w:lang w:eastAsia="ru-RU" w:bidi="en-US"/>
        </w:rPr>
        <w:footnoteReference w:id="91"/>
      </w:r>
      <w:r w:rsidRPr="002C3EB6">
        <w:rPr>
          <w:rFonts w:ascii="Times New Roman" w:eastAsia="Times New Roman" w:hAnsi="Times New Roman" w:cs="Times New Roman"/>
          <w:sz w:val="28"/>
          <w:szCs w:val="28"/>
          <w:lang w:eastAsia="ru-RU" w:bidi="en-US"/>
        </w:rPr>
        <w:t>;</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средний износ уличных канализационных сетей составляет более 6%, что значительно ниже, чем в ряде других районов Чеченской Республики (Веденский, Грозненский, Гудермесский районы) (</w:t>
      </w:r>
      <w:fldSimple w:instr=" REF _Ref495936461 \r \h  \* MERGEFORMAT ">
        <w:r w:rsidR="00E06F43" w:rsidRPr="00E06F43">
          <w:rPr>
            <w:rFonts w:ascii="Times New Roman" w:eastAsia="Times New Roman" w:hAnsi="Times New Roman" w:cs="Times New Roman"/>
            <w:sz w:val="28"/>
            <w:szCs w:val="28"/>
            <w:lang w:eastAsia="ru-RU" w:bidi="en-US"/>
          </w:rPr>
          <w:t>Рисунок 51</w:t>
        </w:r>
        <w:r w:rsidR="00E06F43">
          <w:rPr>
            <w:rFonts w:ascii="Times New Roman" w:eastAsia="Calibri" w:hAnsi="Times New Roman" w:cs="Times New Roman"/>
            <w:sz w:val="24"/>
          </w:rPr>
          <w:t xml:space="preserve"> - </w:t>
        </w:r>
      </w:fldSimple>
      <w:r w:rsidRPr="002C3EB6">
        <w:rPr>
          <w:rFonts w:ascii="Times New Roman" w:eastAsia="Times New Roman" w:hAnsi="Times New Roman" w:cs="Times New Roman"/>
          <w:sz w:val="28"/>
          <w:szCs w:val="28"/>
          <w:lang w:eastAsia="ru-RU" w:bidi="en-US"/>
        </w:rPr>
        <w:t>);</w:t>
      </w:r>
    </w:p>
    <w:p w:rsidR="002C3EB6" w:rsidRPr="002C3EB6" w:rsidRDefault="002C3EB6" w:rsidP="0015610C">
      <w:pPr>
        <w:numPr>
          <w:ilvl w:val="0"/>
          <w:numId w:val="6"/>
        </w:numPr>
        <w:autoSpaceDE w:val="0"/>
        <w:autoSpaceDN w:val="0"/>
        <w:spacing w:after="0" w:line="360" w:lineRule="auto"/>
        <w:ind w:left="1069" w:hanging="426"/>
        <w:contextualSpacing/>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средний износ внутриквартальной и внутридворовой канализационной сети значительно выше и составляет более</w:t>
      </w:r>
      <w:r w:rsidRPr="002C3EB6">
        <w:rPr>
          <w:rFonts w:ascii="Times New Roman" w:eastAsia="Calibri" w:hAnsi="Times New Roman" w:cs="Times New Roman"/>
          <w:sz w:val="28"/>
          <w:szCs w:val="28"/>
        </w:rPr>
        <w:t xml:space="preserve"> 60%</w:t>
      </w:r>
      <w:r w:rsidRPr="002C3EB6">
        <w:rPr>
          <w:rFonts w:ascii="Times New Roman" w:eastAsia="Calibri" w:hAnsi="Times New Roman" w:cs="Times New Roman"/>
          <w:sz w:val="28"/>
          <w:szCs w:val="28"/>
          <w:vertAlign w:val="superscript"/>
        </w:rPr>
        <w:footnoteReference w:id="92"/>
      </w:r>
      <w:r w:rsidRPr="002C3EB6">
        <w:rPr>
          <w:rFonts w:ascii="Times New Roman" w:eastAsia="Calibri" w:hAnsi="Times New Roman" w:cs="Times New Roman"/>
          <w:sz w:val="28"/>
          <w:szCs w:val="28"/>
        </w:rPr>
        <w:t>.</w:t>
      </w:r>
    </w:p>
    <w:p w:rsidR="002C3EB6" w:rsidRPr="002C3EB6" w:rsidRDefault="002C3EB6" w:rsidP="002C3EB6">
      <w:pPr>
        <w:autoSpaceDE w:val="0"/>
        <w:autoSpaceDN w:val="0"/>
        <w:spacing w:after="0" w:line="360" w:lineRule="auto"/>
        <w:ind w:left="1069"/>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400675" cy="4371975"/>
            <wp:effectExtent l="19050" t="0" r="9525"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3719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20" w:name="_Ref495936461"/>
      <w:r w:rsidRPr="002C3EB6">
        <w:rPr>
          <w:rFonts w:ascii="Times New Roman" w:eastAsia="Times New Roman" w:hAnsi="Times New Roman" w:cs="Times New Roman"/>
          <w:sz w:val="28"/>
          <w:szCs w:val="28"/>
          <w:lang w:eastAsia="ru-RU"/>
        </w:rPr>
        <w:t>Степень изношенности уличных канализационных сетей в разрезе муниципальных образований Чеченской Республики на 2015 г., %</w:t>
      </w:r>
      <w:r w:rsidRPr="002C3EB6">
        <w:rPr>
          <w:rFonts w:ascii="Times New Roman" w:eastAsia="Times New Roman" w:hAnsi="Times New Roman" w:cs="Times New Roman"/>
          <w:sz w:val="28"/>
          <w:szCs w:val="28"/>
          <w:vertAlign w:val="superscript"/>
          <w:lang w:eastAsia="ru-RU"/>
        </w:rPr>
        <w:footnoteReference w:id="93"/>
      </w:r>
      <w:r w:rsidRPr="002C3EB6">
        <w:rPr>
          <w:rFonts w:ascii="Times New Roman" w:eastAsia="Times New Roman" w:hAnsi="Times New Roman" w:cs="Times New Roman"/>
          <w:sz w:val="28"/>
          <w:szCs w:val="28"/>
          <w:vertAlign w:val="superscript"/>
          <w:lang w:eastAsia="ru-RU"/>
        </w:rPr>
        <w:t>/</w:t>
      </w:r>
      <w:r w:rsidRPr="002C3EB6">
        <w:rPr>
          <w:rFonts w:ascii="Times New Roman" w:eastAsia="Times New Roman" w:hAnsi="Times New Roman" w:cs="Times New Roman"/>
          <w:sz w:val="28"/>
          <w:szCs w:val="28"/>
          <w:vertAlign w:val="superscript"/>
          <w:lang w:eastAsia="ru-RU"/>
        </w:rPr>
        <w:footnoteReference w:id="94"/>
      </w:r>
      <w:bookmarkEnd w:id="120"/>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в последние годы отстает от ряда других муниципальных районов Чеченской Республики (Грозненский, Гудермесский, Шатойский районы) по объему выделяемых средств на замену изношенных канализационных сетей и реконструкцию инженерного оборудования. Процент отремонтированных и заменённых сетей водоснабжения и канализации низкий и за последние 5 лет в среднем составляет около 5% в год</w:t>
      </w:r>
      <w:r w:rsidRPr="002C3EB6">
        <w:rPr>
          <w:rFonts w:ascii="Times New Roman" w:eastAsia="Calibri" w:hAnsi="Times New Roman" w:cs="Times New Roman"/>
          <w:sz w:val="28"/>
          <w:szCs w:val="28"/>
          <w:vertAlign w:val="superscript"/>
        </w:rPr>
        <w:footnoteReference w:id="95"/>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Хозяйственно - бытовые стоки от предприятий, подключенных к канализации, а также жилого сектора г. Шали отводятся на очистные </w:t>
      </w:r>
      <w:r w:rsidRPr="002C3EB6">
        <w:rPr>
          <w:rFonts w:ascii="Times New Roman" w:eastAsia="Calibri" w:hAnsi="Times New Roman" w:cs="Times New Roman"/>
          <w:sz w:val="28"/>
          <w:szCs w:val="28"/>
        </w:rPr>
        <w:lastRenderedPageBreak/>
        <w:t>сооружения, а затем на поля фильтрации. В настоящее время стоки поступают на поля фильтрации без предварительной очистки, это приводит к кольматации (закупорке, засорению, естественной цементации) грунта на дне полей фильтрации. Очистные сооружения имеются только в г. Шали, их пропускная способность составляет 1330 куб. м в сутки.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Качество очистки сточных вод в Шалинском районе в настоящее время остается неудовлетворительным, поэтому системы очистки требуют внедрения новых технологий, а, следовательно, и значительных инвестиций на государственном и муниципальном уровне. Не до конца очищенные воды стекают в реки и водоемы района уже в течение многих лет. Водные экосистемы при сравнительно невысоких нагрузках сточных вод вполне справляются с загрязнениями, если те не носят токсического характера. Однако при долговременных воздействиях и больших объемах загрязнений самоочистительные способности водных экосистем оказываются недостаточными для полной утилизации. Так, при сбросе 1 куб. м неочищенных сточных вод портится 40-60 куб. м природных чистых вод. А чтобы очищенные сточные воды стали пригодными для использования, требуется 7-14-кратное их разбавление. Только тогда воды рек могут стать пригодными для вторичного использования, но даже в этом случае с некоторыми ограничениями.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связи с вышеуказанным большое значение приобретают комплексное и рациональное использование поверхностных и подземных водных ресурсов и борьба с загрязнением водоемов.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Газоснабжение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Газовое хозяйство на территории Шалинского муниципального района включает в себя газотранспортную и газораспределительную системы.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Газотранспортная система предназначена для транспортировки газа через территорию Шалинского муниципального района и непосредственно потребителям района. Она представляет собой систему, включающую в себя </w:t>
      </w:r>
      <w:r w:rsidRPr="002C3EB6">
        <w:rPr>
          <w:rFonts w:ascii="Times New Roman" w:eastAsia="Calibri" w:hAnsi="Times New Roman" w:cs="Times New Roman"/>
          <w:sz w:val="28"/>
          <w:szCs w:val="28"/>
        </w:rPr>
        <w:lastRenderedPageBreak/>
        <w:t>магистральные газопроводы, газопроводы- отводы и газораспределительные станции (далее - ГРС), находящиеся в собственности Федерального агентства по управлению федеральным имуществом.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Газоснабжение Шалинского муниципального района по направлению поставки природного газа осуществляет ООО «Газпром межрегионгаз», по направлению технической эксплуатации газовых сетей - ОАО «Чеченгаз».</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Газоснабжение Шалинского муниципального района обеспечивается 5 ГРС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_Ref495936473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13</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1" w:name="_Ref495936473"/>
      <w:r w:rsidRPr="002C3EB6">
        <w:rPr>
          <w:rFonts w:eastAsia="Times New Roman"/>
          <w:sz w:val="28"/>
          <w:szCs w:val="28"/>
          <w:lang w:eastAsia="ru-RU"/>
        </w:rPr>
        <w:t>Параметры ГРС Шалинского муниципального района</w:t>
      </w:r>
      <w:r w:rsidRPr="002C3EB6">
        <w:rPr>
          <w:rFonts w:eastAsia="Times New Roman"/>
          <w:sz w:val="28"/>
          <w:szCs w:val="28"/>
          <w:vertAlign w:val="superscript"/>
          <w:lang w:eastAsia="ru-RU"/>
        </w:rPr>
        <w:footnoteReference w:id="96"/>
      </w:r>
      <w:bookmarkEnd w:id="121"/>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952"/>
        <w:gridCol w:w="1336"/>
        <w:gridCol w:w="1248"/>
        <w:gridCol w:w="2420"/>
        <w:gridCol w:w="2441"/>
      </w:tblGrid>
      <w:tr w:rsidR="002C3EB6" w:rsidRPr="002C3EB6" w:rsidTr="002C3EB6">
        <w:tc>
          <w:tcPr>
            <w:tcW w:w="1952" w:type="dxa"/>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ГРС</w:t>
            </w:r>
          </w:p>
        </w:tc>
        <w:tc>
          <w:tcPr>
            <w:tcW w:w="133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Р вых 1 (МПа)</w:t>
            </w:r>
          </w:p>
        </w:tc>
        <w:tc>
          <w:tcPr>
            <w:tcW w:w="1248"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Р вых 2 (МПа)</w:t>
            </w:r>
          </w:p>
        </w:tc>
        <w:tc>
          <w:tcPr>
            <w:tcW w:w="2420" w:type="dxa"/>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Qч</w:t>
            </w:r>
          </w:p>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(тыс.куб.м/час)</w:t>
            </w:r>
          </w:p>
        </w:tc>
        <w:tc>
          <w:tcPr>
            <w:tcW w:w="2441" w:type="dxa"/>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Qг</w:t>
            </w:r>
          </w:p>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(млн.куб.м/год)</w:t>
            </w:r>
          </w:p>
        </w:tc>
      </w:tr>
      <w:tr w:rsidR="002C3EB6" w:rsidRPr="002C3EB6" w:rsidTr="002C3EB6">
        <w:tc>
          <w:tcPr>
            <w:tcW w:w="1952" w:type="dxa"/>
          </w:tcPr>
          <w:p w:rsidR="002C3EB6" w:rsidRPr="002C3EB6" w:rsidRDefault="002C3EB6" w:rsidP="002C3EB6">
            <w:pPr>
              <w:spacing w:after="0" w:line="240" w:lineRule="auto"/>
              <w:ind w:left="142"/>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Гойт-Корт</w:t>
            </w:r>
          </w:p>
        </w:tc>
        <w:tc>
          <w:tcPr>
            <w:tcW w:w="1336"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0,3</w:t>
            </w:r>
          </w:p>
        </w:tc>
        <w:tc>
          <w:tcPr>
            <w:tcW w:w="1248"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2420"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8,63</w:t>
            </w:r>
          </w:p>
        </w:tc>
        <w:tc>
          <w:tcPr>
            <w:tcW w:w="2441"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80,5</w:t>
            </w:r>
          </w:p>
        </w:tc>
      </w:tr>
      <w:tr w:rsidR="002C3EB6" w:rsidRPr="002C3EB6" w:rsidTr="002C3EB6">
        <w:tc>
          <w:tcPr>
            <w:tcW w:w="1952" w:type="dxa"/>
          </w:tcPr>
          <w:p w:rsidR="002C3EB6" w:rsidRPr="002C3EB6" w:rsidRDefault="002C3EB6" w:rsidP="002C3EB6">
            <w:pPr>
              <w:spacing w:after="0" w:line="240" w:lineRule="auto"/>
              <w:ind w:left="142"/>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Автуры</w:t>
            </w:r>
          </w:p>
        </w:tc>
        <w:tc>
          <w:tcPr>
            <w:tcW w:w="1336"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1248"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2420"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4,88</w:t>
            </w:r>
          </w:p>
        </w:tc>
        <w:tc>
          <w:tcPr>
            <w:tcW w:w="2441"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17,4</w:t>
            </w:r>
          </w:p>
        </w:tc>
      </w:tr>
      <w:tr w:rsidR="002C3EB6" w:rsidRPr="002C3EB6" w:rsidTr="002C3EB6">
        <w:tc>
          <w:tcPr>
            <w:tcW w:w="1952" w:type="dxa"/>
          </w:tcPr>
          <w:p w:rsidR="002C3EB6" w:rsidRPr="002C3EB6" w:rsidRDefault="002C3EB6" w:rsidP="002C3EB6">
            <w:pPr>
              <w:spacing w:after="0" w:line="240" w:lineRule="auto"/>
              <w:ind w:left="142"/>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Мескер-Юрт</w:t>
            </w:r>
          </w:p>
        </w:tc>
        <w:tc>
          <w:tcPr>
            <w:tcW w:w="1336"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1248"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0,6</w:t>
            </w:r>
          </w:p>
        </w:tc>
        <w:tc>
          <w:tcPr>
            <w:tcW w:w="2420"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23,00</w:t>
            </w:r>
          </w:p>
        </w:tc>
        <w:tc>
          <w:tcPr>
            <w:tcW w:w="2441"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181,7</w:t>
            </w:r>
          </w:p>
        </w:tc>
      </w:tr>
      <w:tr w:rsidR="002C3EB6" w:rsidRPr="002C3EB6" w:rsidTr="002C3EB6">
        <w:tc>
          <w:tcPr>
            <w:tcW w:w="1952" w:type="dxa"/>
          </w:tcPr>
          <w:p w:rsidR="002C3EB6" w:rsidRPr="002C3EB6" w:rsidRDefault="002C3EB6" w:rsidP="002C3EB6">
            <w:pPr>
              <w:spacing w:after="0" w:line="240" w:lineRule="auto"/>
              <w:ind w:left="142"/>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Сержень-Юрт</w:t>
            </w:r>
          </w:p>
        </w:tc>
        <w:tc>
          <w:tcPr>
            <w:tcW w:w="1336"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1248"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2420"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45,59</w:t>
            </w:r>
          </w:p>
        </w:tc>
        <w:tc>
          <w:tcPr>
            <w:tcW w:w="2441"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19,8</w:t>
            </w:r>
          </w:p>
        </w:tc>
      </w:tr>
      <w:tr w:rsidR="002C3EB6" w:rsidRPr="002C3EB6" w:rsidTr="002C3EB6">
        <w:tc>
          <w:tcPr>
            <w:tcW w:w="1952" w:type="dxa"/>
          </w:tcPr>
          <w:p w:rsidR="002C3EB6" w:rsidRPr="002C3EB6" w:rsidRDefault="002C3EB6" w:rsidP="002C3EB6">
            <w:pPr>
              <w:spacing w:after="0" w:line="240" w:lineRule="auto"/>
              <w:ind w:left="142"/>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Чири-Юрт</w:t>
            </w:r>
          </w:p>
        </w:tc>
        <w:tc>
          <w:tcPr>
            <w:tcW w:w="1336"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1,2</w:t>
            </w:r>
          </w:p>
        </w:tc>
        <w:tc>
          <w:tcPr>
            <w:tcW w:w="1248"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0,6</w:t>
            </w:r>
          </w:p>
        </w:tc>
        <w:tc>
          <w:tcPr>
            <w:tcW w:w="2420"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46,71</w:t>
            </w:r>
          </w:p>
        </w:tc>
        <w:tc>
          <w:tcPr>
            <w:tcW w:w="2441" w:type="dxa"/>
          </w:tcPr>
          <w:p w:rsidR="002C3EB6" w:rsidRPr="002C3EB6" w:rsidRDefault="002C3EB6" w:rsidP="002C3EB6">
            <w:pPr>
              <w:tabs>
                <w:tab w:val="left" w:pos="-5638"/>
              </w:tabs>
              <w:spacing w:after="0" w:line="240" w:lineRule="auto"/>
              <w:ind w:right="149"/>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182,1</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Природный газ поступает к потребителям из двух источников: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внешний (добыча осуществляется вне границ Шалинского муниципального района) - через ГРС, установленные на магистральном газопроводе «Аксай – Гудермес – Грозный» (Автуры, Мескер-Юрт, Сержень-Юрт, Чири-Юрт);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внутренний (добыча осуществляется в границах Шалинского</w:t>
      </w:r>
      <w:r w:rsidRPr="002C3EB6">
        <w:rPr>
          <w:rFonts w:ascii="Times New Roman" w:eastAsia="Calibri" w:hAnsi="Times New Roman" w:cs="Times New Roman"/>
          <w:sz w:val="28"/>
          <w:szCs w:val="28"/>
        </w:rPr>
        <w:t xml:space="preserve"> муниципального района) - ГРС «Гойт-Корт».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Необходимо отметить высокий (80%) уровень износа оборудования, установленного на всех газораспределительных станциях и пунктах Шалинского муниципального района, возникший в связи с недостаточным уровнем финансирования, необходимого для реконструкции и замены оборудования.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Существующая схема газоснабжения района является трехступенчатой и состоит из сетей низкого (до 0.005Мпа), среднего (от 0,005 до 0,3 включительно МПа) и высокого давления (1кат. 0,6 -1,2 МПа, 2кат. 0,3 – 0,6 МПа). Общая протяженность газопроводов в Шалинском районе – 610,0 км.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Шалинский муниципальный район природный газ поступает по газопроводам высокого давления общей протяженностью 92,6 км и дальше поступает потребителям по разветвленной сети низкого и среднего давления протяженностью 273,6 км и 243,7 км. Доставку газа по трубопроводам высокого давления производит ФГУП «Чеченгазпром», среднего и низкого – ОАО «Чеченгаз»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_Ref495936484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14</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2" w:name="_Ref495936484"/>
      <w:r w:rsidRPr="002C3EB6">
        <w:rPr>
          <w:rFonts w:eastAsia="Times New Roman"/>
          <w:sz w:val="28"/>
          <w:szCs w:val="28"/>
          <w:lang w:eastAsia="ru-RU"/>
        </w:rPr>
        <w:t>Основные параметры сетей газоснабжения Шалинского муниципального района</w:t>
      </w:r>
      <w:r w:rsidRPr="002C3EB6">
        <w:rPr>
          <w:rFonts w:eastAsia="Times New Roman"/>
          <w:sz w:val="28"/>
          <w:szCs w:val="28"/>
          <w:vertAlign w:val="superscript"/>
          <w:lang w:eastAsia="ru-RU"/>
        </w:rPr>
        <w:footnoteReference w:id="97"/>
      </w:r>
      <w:bookmarkEnd w:id="122"/>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1475"/>
        <w:gridCol w:w="1475"/>
        <w:gridCol w:w="1475"/>
        <w:gridCol w:w="1532"/>
      </w:tblGrid>
      <w:tr w:rsidR="002C3EB6" w:rsidRPr="002C3EB6" w:rsidTr="002C3EB6">
        <w:tc>
          <w:tcPr>
            <w:tcW w:w="3114" w:type="dxa"/>
            <w:vMerge w:val="restar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Параметры сетей</w:t>
            </w:r>
          </w:p>
        </w:tc>
        <w:tc>
          <w:tcPr>
            <w:tcW w:w="5957" w:type="dxa"/>
            <w:gridSpan w:val="4"/>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Протяженность газопроводов Шалинского муниципального района, км</w:t>
            </w:r>
          </w:p>
        </w:tc>
      </w:tr>
      <w:tr w:rsidR="002C3EB6" w:rsidRPr="002C3EB6" w:rsidTr="002C3EB6">
        <w:tc>
          <w:tcPr>
            <w:tcW w:w="3114" w:type="dxa"/>
            <w:vMerge/>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p>
        </w:tc>
        <w:tc>
          <w:tcPr>
            <w:tcW w:w="147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Всего, в том числе</w:t>
            </w:r>
          </w:p>
        </w:tc>
        <w:tc>
          <w:tcPr>
            <w:tcW w:w="147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высокого давления</w:t>
            </w:r>
          </w:p>
        </w:tc>
        <w:tc>
          <w:tcPr>
            <w:tcW w:w="147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среднего давления</w:t>
            </w:r>
          </w:p>
        </w:tc>
        <w:tc>
          <w:tcPr>
            <w:tcW w:w="1532"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низкого давления</w:t>
            </w:r>
          </w:p>
        </w:tc>
      </w:tr>
      <w:tr w:rsidR="002C3EB6" w:rsidRPr="002C3EB6" w:rsidTr="002C3EB6">
        <w:tc>
          <w:tcPr>
            <w:tcW w:w="311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Протяженность подземного газопровода</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68,7</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48,5</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13,2</w:t>
            </w:r>
          </w:p>
        </w:tc>
        <w:tc>
          <w:tcPr>
            <w:tcW w:w="1532"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7,0</w:t>
            </w:r>
          </w:p>
        </w:tc>
      </w:tr>
      <w:tr w:rsidR="002C3EB6" w:rsidRPr="002C3EB6" w:rsidTr="002C3EB6">
        <w:tc>
          <w:tcPr>
            <w:tcW w:w="311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Протяженность надземного газопровода</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541,3</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44,1</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230,5</w:t>
            </w:r>
          </w:p>
        </w:tc>
        <w:tc>
          <w:tcPr>
            <w:tcW w:w="1532"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266,7</w:t>
            </w:r>
          </w:p>
        </w:tc>
      </w:tr>
      <w:tr w:rsidR="002C3EB6" w:rsidRPr="002C3EB6" w:rsidTr="002C3EB6">
        <w:tc>
          <w:tcPr>
            <w:tcW w:w="311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Итого протяжённость</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610,0</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92,6</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243,7</w:t>
            </w:r>
          </w:p>
        </w:tc>
        <w:tc>
          <w:tcPr>
            <w:tcW w:w="1532"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273,7</w:t>
            </w:r>
          </w:p>
        </w:tc>
      </w:tr>
      <w:tr w:rsidR="002C3EB6" w:rsidRPr="002C3EB6" w:rsidTr="002C3EB6">
        <w:tc>
          <w:tcPr>
            <w:tcW w:w="311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Износ газопроводов</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80%</w:t>
            </w:r>
          </w:p>
        </w:tc>
        <w:tc>
          <w:tcPr>
            <w:tcW w:w="147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65%</w:t>
            </w:r>
          </w:p>
        </w:tc>
        <w:tc>
          <w:tcPr>
            <w:tcW w:w="1532"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65%</w:t>
            </w:r>
          </w:p>
        </w:tc>
      </w:tr>
    </w:tbl>
    <w:p w:rsidR="002C3EB6" w:rsidRPr="002C3EB6" w:rsidRDefault="002C3EB6" w:rsidP="002C3EB6">
      <w:pPr>
        <w:spacing w:after="0" w:line="360" w:lineRule="auto"/>
        <w:ind w:firstLine="709"/>
        <w:jc w:val="both"/>
        <w:rPr>
          <w:rFonts w:ascii="Times New Roman" w:eastAsia="Calibri" w:hAnsi="Times New Roman" w:cs="Times New Roman"/>
          <w:sz w:val="24"/>
          <w:szCs w:val="24"/>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Газопроводы высокого давления служат для питания распределительных сетей низкого и среднего давления, а также для газоснабжения коммунально-бытовых объектов и предприятий. Газопроводы низкого давления (уличные сети газоснабжения) являются основными артериями, питающими Шалинский муниципальный район, и служат для транспортирования газа к жилым и общественным зданиям.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Средняя продолжительность эксплуатации сетей 13 лет. И к настоящему времени уровень износа газовой сети Шалинского муниципального района составляет от 65 до 80% (см. Таблицу 5).</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полной замене также нуждаются 17% уличной газовой сети, что значительно ниже, чем в ряде других районов Чеченской Республики (Гудермесский, Курчалоевский, Шелковской районы). В последние годы в Шалинском районе было отремонтировано и заменено в среднем в год менее 5% газовых сетей</w:t>
      </w:r>
      <w:r w:rsidRPr="002C3EB6">
        <w:rPr>
          <w:rFonts w:ascii="Times New Roman" w:eastAsia="Calibri" w:hAnsi="Times New Roman" w:cs="Times New Roman"/>
          <w:sz w:val="28"/>
          <w:szCs w:val="28"/>
          <w:vertAlign w:val="superscript"/>
        </w:rPr>
        <w:footnoteReference w:id="98"/>
      </w:r>
      <w:r w:rsidRPr="002C3EB6">
        <w:rPr>
          <w:rFonts w:ascii="Times New Roman" w:eastAsia="Calibri" w:hAnsi="Times New Roman" w:cs="Times New Roman"/>
          <w:sz w:val="28"/>
          <w:szCs w:val="28"/>
        </w:rPr>
        <w:t xml:space="preserve">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_Ref495936492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52 -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105400" cy="4143375"/>
            <wp:effectExtent l="0" t="0" r="0" b="9525"/>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41433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23" w:name="_Ref495936492"/>
      <w:r w:rsidRPr="002C3EB6">
        <w:rPr>
          <w:rFonts w:ascii="Times New Roman" w:eastAsia="Times New Roman" w:hAnsi="Times New Roman" w:cs="Times New Roman"/>
          <w:sz w:val="28"/>
          <w:szCs w:val="28"/>
          <w:lang w:eastAsia="ru-RU"/>
        </w:rPr>
        <w:t>Степень изношенности уличных газовых сетей в разрезе муниципальных образований Чеченской Республики на 2015 г., %</w:t>
      </w:r>
      <w:r w:rsidRPr="002C3EB6">
        <w:rPr>
          <w:rFonts w:ascii="Times New Roman" w:eastAsia="Times New Roman" w:hAnsi="Times New Roman" w:cs="Times New Roman"/>
          <w:sz w:val="28"/>
          <w:szCs w:val="28"/>
          <w:vertAlign w:val="superscript"/>
          <w:lang w:eastAsia="ru-RU"/>
        </w:rPr>
        <w:footnoteReference w:id="99"/>
      </w:r>
      <w:r w:rsidRPr="002C3EB6">
        <w:rPr>
          <w:rFonts w:ascii="Times New Roman" w:eastAsia="Times New Roman" w:hAnsi="Times New Roman" w:cs="Times New Roman"/>
          <w:sz w:val="28"/>
          <w:szCs w:val="28"/>
          <w:vertAlign w:val="superscript"/>
          <w:lang w:eastAsia="ru-RU"/>
        </w:rPr>
        <w:t>/</w:t>
      </w:r>
      <w:r w:rsidRPr="002C3EB6">
        <w:rPr>
          <w:rFonts w:ascii="Times New Roman" w:eastAsia="Times New Roman" w:hAnsi="Times New Roman" w:cs="Times New Roman"/>
          <w:sz w:val="28"/>
          <w:szCs w:val="28"/>
          <w:vertAlign w:val="superscript"/>
          <w:lang w:eastAsia="ru-RU"/>
        </w:rPr>
        <w:footnoteReference w:id="100"/>
      </w:r>
      <w:bookmarkEnd w:id="123"/>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Шалинском районе газифицированы 3 котельные и эксплуатируются 5 ГРС. Основной объем газа, поступающий на жизнеобеспечение жилого фонда, распределяется на эксплуатацию бытовых газовых приборов: газовые </w:t>
      </w:r>
      <w:r w:rsidRPr="002C3EB6">
        <w:rPr>
          <w:rFonts w:ascii="Times New Roman" w:eastAsia="Calibri" w:hAnsi="Times New Roman" w:cs="Times New Roman"/>
          <w:sz w:val="28"/>
          <w:szCs w:val="28"/>
        </w:rPr>
        <w:lastRenderedPageBreak/>
        <w:t>плиты, газовые водогрейные колонки, отопительные котлы, печи на газовом топливе.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Потребление природного газа в районе за 2015 год по всем категориям потребителей составило 358,8 млн. куб. м в год</w:t>
      </w:r>
      <w:r w:rsidRPr="002C3EB6">
        <w:rPr>
          <w:rFonts w:ascii="Times New Roman" w:eastAsia="Calibri" w:hAnsi="Times New Roman" w:cs="Times New Roman"/>
          <w:sz w:val="28"/>
          <w:szCs w:val="28"/>
          <w:vertAlign w:val="superscript"/>
        </w:rPr>
        <w:footnoteReference w:id="101"/>
      </w:r>
      <w:r w:rsidRPr="002C3EB6">
        <w:rPr>
          <w:rFonts w:ascii="Times New Roman" w:eastAsia="Calibri" w:hAnsi="Times New Roman" w:cs="Times New Roman"/>
          <w:sz w:val="28"/>
          <w:szCs w:val="28"/>
        </w:rPr>
        <w:t>, в том числе: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промышленными предприятиями – 27,6 млн. куб. м в год (7,8%);</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коммунально-бытовыми предприятиями – 28,0 млн. куб. м в год (7,7%);</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населением – 296,1 млн. куб. м в год (82,5%);</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прочими – 7,1 млн. куб. м в год (2,0%).</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 отсутствии централизованного отопления и подачи горячего водоснабжения на территории Шалинского муниципального района природный газ подается и в целях производства тепловой энергия для отопления помещений и подогрева 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газифицировано около 1283,6 тыс. м (99,5%) общей площади жилого фонда Шалинского муниципального района, что выше, чем в среднем по Чеченской Республике (96,5%). Количество абонентов, газифицированных природным газом в Шалинском районе, в 2015 году составляло 16,7 тыс. единиц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_Ref495936501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15</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4" w:name="_Ref495936501"/>
      <w:r w:rsidRPr="002C3EB6">
        <w:rPr>
          <w:rFonts w:eastAsia="Times New Roman"/>
          <w:sz w:val="28"/>
          <w:szCs w:val="28"/>
          <w:lang w:eastAsia="ru-RU"/>
        </w:rPr>
        <w:t>Уровень газификации в Шалинском районе</w:t>
      </w:r>
      <w:r w:rsidRPr="002C3EB6">
        <w:rPr>
          <w:rFonts w:eastAsia="Times New Roman"/>
          <w:sz w:val="28"/>
          <w:szCs w:val="28"/>
          <w:vertAlign w:val="superscript"/>
          <w:lang w:eastAsia="ru-RU"/>
        </w:rPr>
        <w:footnoteReference w:id="102"/>
      </w:r>
      <w:bookmarkEnd w:id="124"/>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1"/>
        <w:gridCol w:w="3345"/>
        <w:gridCol w:w="3346"/>
      </w:tblGrid>
      <w:tr w:rsidR="002C3EB6" w:rsidRPr="002C3EB6" w:rsidTr="002C3EB6">
        <w:trPr>
          <w:trHeight w:val="20"/>
          <w:tblHeader/>
          <w:jc w:val="center"/>
        </w:trPr>
        <w:tc>
          <w:tcPr>
            <w:tcW w:w="1453"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Месторасположение</w:t>
            </w:r>
          </w:p>
        </w:tc>
        <w:tc>
          <w:tcPr>
            <w:tcW w:w="1773"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Количество абонентов в районе, газифицированных природным газом</w:t>
            </w:r>
          </w:p>
        </w:tc>
        <w:tc>
          <w:tcPr>
            <w:tcW w:w="1774"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Количество газифицированных предприятий</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г. Шали</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6 302</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Чири-Юрт</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1 283</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Автуры</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2 418</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Герменчук</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1 507</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Белгатой</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785</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Дуба-Юрт</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989</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Мескер-Юрт</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817</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lastRenderedPageBreak/>
              <w:t xml:space="preserve"> с. Новые-Атаги</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1 450</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Сержень-Юрт</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934</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w:t>
            </w:r>
          </w:p>
        </w:tc>
      </w:tr>
      <w:tr w:rsidR="002C3EB6" w:rsidRPr="002C3EB6" w:rsidTr="002C3EB6">
        <w:trPr>
          <w:trHeight w:val="20"/>
          <w:jc w:val="center"/>
        </w:trPr>
        <w:tc>
          <w:tcPr>
            <w:tcW w:w="1453" w:type="pct"/>
            <w:hideMark/>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 с. Агишты</w:t>
            </w:r>
          </w:p>
        </w:tc>
        <w:tc>
          <w:tcPr>
            <w:tcW w:w="1773"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189</w:t>
            </w:r>
          </w:p>
        </w:tc>
        <w:tc>
          <w:tcPr>
            <w:tcW w:w="1774" w:type="pct"/>
            <w:vAlign w:val="center"/>
            <w:hideMark/>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w:t>
            </w:r>
          </w:p>
        </w:tc>
      </w:tr>
      <w:tr w:rsidR="002C3EB6" w:rsidRPr="002C3EB6" w:rsidTr="002C3EB6">
        <w:trPr>
          <w:trHeight w:val="20"/>
          <w:jc w:val="center"/>
        </w:trPr>
        <w:tc>
          <w:tcPr>
            <w:tcW w:w="1453" w:type="pct"/>
          </w:tcPr>
          <w:p w:rsidR="002C3EB6" w:rsidRPr="002C3EB6" w:rsidRDefault="002C3EB6" w:rsidP="002C3EB6">
            <w:pPr>
              <w:spacing w:after="0" w:line="240" w:lineRule="auto"/>
              <w:jc w:val="both"/>
              <w:rPr>
                <w:rFonts w:ascii="Times New Roman" w:eastAsia="Calibri" w:hAnsi="Times New Roman" w:cs="Times New Roman"/>
                <w:sz w:val="24"/>
                <w:szCs w:val="24"/>
              </w:rPr>
            </w:pPr>
            <w:r w:rsidRPr="002C3EB6">
              <w:rPr>
                <w:rFonts w:ascii="Times New Roman" w:eastAsia="Calibri" w:hAnsi="Times New Roman" w:cs="Times New Roman"/>
                <w:sz w:val="24"/>
                <w:szCs w:val="24"/>
              </w:rPr>
              <w:t>Итого</w:t>
            </w:r>
          </w:p>
        </w:tc>
        <w:tc>
          <w:tcPr>
            <w:tcW w:w="1773" w:type="pct"/>
            <w:shd w:val="clear" w:color="auto" w:fill="auto"/>
            <w:vAlign w:val="center"/>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16 674</w:t>
            </w:r>
          </w:p>
        </w:tc>
        <w:tc>
          <w:tcPr>
            <w:tcW w:w="1774" w:type="pct"/>
            <w:vAlign w:val="center"/>
          </w:tcPr>
          <w:p w:rsidR="002C3EB6" w:rsidRPr="002C3EB6" w:rsidRDefault="002C3EB6" w:rsidP="002C3EB6">
            <w:pPr>
              <w:spacing w:after="0" w:line="240" w:lineRule="auto"/>
              <w:ind w:right="196"/>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w:t>
            </w:r>
          </w:p>
        </w:tc>
      </w:tr>
    </w:tbl>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Оставшиеся немногочисленные жители Шалинского муниципального района, которые по различным причинам не подключены к сетевому газу, используют для приготовления пищи электрические и газовые плиты, источником газоснабжения которых является баллонный газ.</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Электроснабжение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Электроснабжение Шалинского муниципального района во всех 9 сельских поселениях и городе Шали осуществляется от подстанции (далее – ПС) 330кВ Грозный-330. Выдача мощности осуществляется по высоковольтным линиям (далее – ВЛ):</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Л-125ПС 330кВ Грозный-330 – ПС 110кВ Аргунская ТЭЦ;</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Л-162ПС 110кВ Аргунская ТЭЦ - ПС 110кВ Шали;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Л-161ПС 330кВ Грозный-330 – ПС 110кВ Цемзавод.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Распределение электроэнергии по району от подстанций 110 кВ (ПС Шали, ПС Цемзавод, ПС Аргунская ТЭЦ и ПС 35 кВ Сержень-Юрт)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_Ref495936551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16</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осуществляется по сетям с напряжением 10 кВ через РП и ТП 10/0,4. Количество ТП в районе – 712 шт. (частный сектор 493 шт. на балансе АО «Чеченэнерго», юридический и коммерческий сектор 219 шт. на балансе потребителей). Прокладка электросетей кабельная и воздушная.</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709"/>
        <w:jc w:val="both"/>
        <w:rPr>
          <w:rFonts w:ascii="Times New Roman" w:eastAsia="Calibri" w:hAnsi="Times New Roman" w:cs="Times New Roman"/>
          <w:sz w:val="28"/>
          <w:szCs w:val="28"/>
        </w:rPr>
        <w:sectPr w:rsidR="002C3EB6" w:rsidRPr="002C3EB6" w:rsidSect="002C3EB6">
          <w:pgSz w:w="11906" w:h="16838"/>
          <w:pgMar w:top="1134" w:right="851" w:bottom="1134" w:left="1701" w:header="709" w:footer="0" w:gutter="0"/>
          <w:cols w:space="708"/>
          <w:docGrid w:linePitch="381"/>
        </w:sect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5" w:name="_Ref495936551"/>
      <w:r w:rsidRPr="002C3EB6">
        <w:rPr>
          <w:rFonts w:eastAsia="Times New Roman"/>
          <w:sz w:val="28"/>
          <w:szCs w:val="28"/>
          <w:lang w:eastAsia="ru-RU"/>
        </w:rPr>
        <w:lastRenderedPageBreak/>
        <w:t>Паспортные характеристики центров питания в Шалинском районе</w:t>
      </w:r>
      <w:r w:rsidRPr="002C3EB6">
        <w:rPr>
          <w:rFonts w:eastAsia="Times New Roman"/>
          <w:sz w:val="28"/>
          <w:szCs w:val="28"/>
          <w:vertAlign w:val="superscript"/>
          <w:lang w:eastAsia="ru-RU"/>
        </w:rPr>
        <w:footnoteReference w:id="103"/>
      </w:r>
      <w:bookmarkEnd w:id="125"/>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151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8"/>
        <w:gridCol w:w="1198"/>
        <w:gridCol w:w="1255"/>
        <w:gridCol w:w="1871"/>
        <w:gridCol w:w="632"/>
        <w:gridCol w:w="789"/>
        <w:gridCol w:w="840"/>
        <w:gridCol w:w="1182"/>
        <w:gridCol w:w="1182"/>
        <w:gridCol w:w="633"/>
        <w:gridCol w:w="643"/>
        <w:gridCol w:w="577"/>
        <w:gridCol w:w="687"/>
        <w:gridCol w:w="279"/>
        <w:gridCol w:w="841"/>
        <w:gridCol w:w="837"/>
        <w:gridCol w:w="633"/>
        <w:gridCol w:w="605"/>
      </w:tblGrid>
      <w:tr w:rsidR="002C3EB6" w:rsidRPr="002C3EB6" w:rsidTr="002C3EB6">
        <w:trPr>
          <w:trHeight w:val="1366"/>
        </w:trPr>
        <w:tc>
          <w:tcPr>
            <w:tcW w:w="488" w:type="dxa"/>
            <w:vMerge w:val="restart"/>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п/п</w:t>
            </w:r>
          </w:p>
        </w:tc>
        <w:tc>
          <w:tcPr>
            <w:tcW w:w="1198" w:type="dxa"/>
            <w:vMerge w:val="restart"/>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Диспетчерское наименование</w:t>
            </w:r>
          </w:p>
        </w:tc>
        <w:tc>
          <w:tcPr>
            <w:tcW w:w="1255" w:type="dxa"/>
            <w:vMerge w:val="restart"/>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Класс напряжения, кВ</w:t>
            </w:r>
          </w:p>
        </w:tc>
        <w:tc>
          <w:tcPr>
            <w:tcW w:w="1871" w:type="dxa"/>
            <w:vMerge w:val="restart"/>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Зона электроснабжения центра питания</w:t>
            </w:r>
          </w:p>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632" w:type="dxa"/>
            <w:vMerge w:val="restart"/>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Год ввода в эксплуатацию</w:t>
            </w:r>
          </w:p>
        </w:tc>
        <w:tc>
          <w:tcPr>
            <w:tcW w:w="1629" w:type="dxa"/>
            <w:gridSpan w:val="2"/>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Силовые трансформаторы подстанций</w:t>
            </w:r>
          </w:p>
        </w:tc>
        <w:tc>
          <w:tcPr>
            <w:tcW w:w="2364" w:type="dxa"/>
            <w:gridSpan w:val="2"/>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Существующая нагрузка по замерам режимного дня, МВт</w:t>
            </w:r>
          </w:p>
        </w:tc>
        <w:tc>
          <w:tcPr>
            <w:tcW w:w="1276" w:type="dxa"/>
            <w:gridSpan w:val="2"/>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Профицит/</w:t>
            </w:r>
          </w:p>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дефицит мощности по результатам замеров режимного дня МВт</w:t>
            </w:r>
          </w:p>
        </w:tc>
        <w:tc>
          <w:tcPr>
            <w:tcW w:w="577" w:type="dxa"/>
            <w:vMerge w:val="restart"/>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Максимальная мощность, разрешенная при техприсоединении. для «открытых» центров питания, МВА</w:t>
            </w:r>
          </w:p>
        </w:tc>
        <w:tc>
          <w:tcPr>
            <w:tcW w:w="687" w:type="dxa"/>
            <w:vMerge w:val="restart"/>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Объем мощности по заявкам техприсоединениия МВА</w:t>
            </w:r>
          </w:p>
        </w:tc>
        <w:tc>
          <w:tcPr>
            <w:tcW w:w="279" w:type="dxa"/>
            <w:vMerge w:val="restart"/>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Район эксплуатационной ответственности</w:t>
            </w:r>
          </w:p>
        </w:tc>
        <w:tc>
          <w:tcPr>
            <w:tcW w:w="1678" w:type="dxa"/>
            <w:gridSpan w:val="2"/>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Количество потребителей с максимальной разрешенной мощностью менее 750 кВт (670 кВт) с классификацией по группам</w:t>
            </w:r>
          </w:p>
        </w:tc>
        <w:tc>
          <w:tcPr>
            <w:tcW w:w="1238" w:type="dxa"/>
            <w:gridSpan w:val="2"/>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 Загрузки</w:t>
            </w:r>
          </w:p>
        </w:tc>
      </w:tr>
      <w:tr w:rsidR="002C3EB6" w:rsidRPr="002C3EB6" w:rsidTr="002C3EB6">
        <w:trPr>
          <w:cantSplit/>
          <w:trHeight w:val="2069"/>
        </w:trPr>
        <w:tc>
          <w:tcPr>
            <w:tcW w:w="488" w:type="dxa"/>
            <w:vMerge/>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1198"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1255"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1871"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632"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789"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Всего, МВА</w:t>
            </w:r>
          </w:p>
        </w:tc>
        <w:tc>
          <w:tcPr>
            <w:tcW w:w="840"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Кол-во и мощность</w:t>
            </w:r>
          </w:p>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силовых трансформаторов</w:t>
            </w:r>
          </w:p>
        </w:tc>
        <w:tc>
          <w:tcPr>
            <w:tcW w:w="1182"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Зима</w:t>
            </w:r>
          </w:p>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16.12.2015</w:t>
            </w:r>
          </w:p>
        </w:tc>
        <w:tc>
          <w:tcPr>
            <w:tcW w:w="1182"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Лето</w:t>
            </w:r>
          </w:p>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15.06.2016</w:t>
            </w:r>
          </w:p>
        </w:tc>
        <w:tc>
          <w:tcPr>
            <w:tcW w:w="633"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зима</w:t>
            </w:r>
          </w:p>
        </w:tc>
        <w:tc>
          <w:tcPr>
            <w:tcW w:w="643"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лето</w:t>
            </w:r>
          </w:p>
        </w:tc>
        <w:tc>
          <w:tcPr>
            <w:tcW w:w="577"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687"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279" w:type="dxa"/>
            <w:vMerge/>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p>
        </w:tc>
        <w:tc>
          <w:tcPr>
            <w:tcW w:w="841"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физ. лица</w:t>
            </w:r>
          </w:p>
        </w:tc>
        <w:tc>
          <w:tcPr>
            <w:tcW w:w="837"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юр. лица</w:t>
            </w:r>
          </w:p>
        </w:tc>
        <w:tc>
          <w:tcPr>
            <w:tcW w:w="633"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зима</w:t>
            </w:r>
          </w:p>
        </w:tc>
        <w:tc>
          <w:tcPr>
            <w:tcW w:w="605"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лето</w:t>
            </w:r>
          </w:p>
        </w:tc>
      </w:tr>
      <w:tr w:rsidR="002C3EB6" w:rsidRPr="002C3EB6" w:rsidTr="002C3EB6">
        <w:trPr>
          <w:trHeight w:val="226"/>
        </w:trPr>
        <w:tc>
          <w:tcPr>
            <w:tcW w:w="15172" w:type="dxa"/>
            <w:gridSpan w:val="18"/>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110 кВ</w:t>
            </w:r>
          </w:p>
        </w:tc>
      </w:tr>
      <w:tr w:rsidR="002C3EB6" w:rsidRPr="002C3EB6" w:rsidTr="002C3EB6">
        <w:trPr>
          <w:cantSplit/>
          <w:trHeight w:val="1633"/>
        </w:trPr>
        <w:tc>
          <w:tcPr>
            <w:tcW w:w="488" w:type="dxa"/>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1</w:t>
            </w:r>
          </w:p>
        </w:tc>
        <w:tc>
          <w:tcPr>
            <w:tcW w:w="1198"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«Цемзавод»</w:t>
            </w:r>
          </w:p>
        </w:tc>
        <w:tc>
          <w:tcPr>
            <w:tcW w:w="125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110/35/10/6</w:t>
            </w:r>
          </w:p>
        </w:tc>
        <w:tc>
          <w:tcPr>
            <w:tcW w:w="187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с.Дуба-Юрт, с.Чири-Юрт, п. Чири-Юрт, Цемзавод, в/ч</w:t>
            </w:r>
          </w:p>
        </w:tc>
        <w:tc>
          <w:tcPr>
            <w:tcW w:w="63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1964</w:t>
            </w:r>
          </w:p>
        </w:tc>
        <w:tc>
          <w:tcPr>
            <w:tcW w:w="789"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50,0</w:t>
            </w:r>
          </w:p>
        </w:tc>
        <w:tc>
          <w:tcPr>
            <w:tcW w:w="840"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2х25,2х6.3</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21,0</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21,0</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-6,731</w:t>
            </w:r>
          </w:p>
        </w:tc>
        <w:tc>
          <w:tcPr>
            <w:tcW w:w="64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-6,731</w:t>
            </w:r>
          </w:p>
        </w:tc>
        <w:tc>
          <w:tcPr>
            <w:tcW w:w="57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53,2</w:t>
            </w:r>
          </w:p>
        </w:tc>
        <w:tc>
          <w:tcPr>
            <w:tcW w:w="68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5,731</w:t>
            </w:r>
          </w:p>
        </w:tc>
        <w:tc>
          <w:tcPr>
            <w:tcW w:w="279"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Шалинский муниципальный</w:t>
            </w:r>
          </w:p>
        </w:tc>
        <w:tc>
          <w:tcPr>
            <w:tcW w:w="841"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191</w:t>
            </w:r>
          </w:p>
        </w:tc>
        <w:tc>
          <w:tcPr>
            <w:tcW w:w="83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23</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52,5</w:t>
            </w:r>
          </w:p>
        </w:tc>
        <w:tc>
          <w:tcPr>
            <w:tcW w:w="605"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52,5</w:t>
            </w:r>
          </w:p>
        </w:tc>
      </w:tr>
    </w:tbl>
    <w:p w:rsidR="002C3EB6" w:rsidRPr="002C3EB6" w:rsidRDefault="002C3EB6" w:rsidP="002C3EB6">
      <w:pPr>
        <w:spacing w:after="200" w:line="276"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16</w:t>
      </w:r>
    </w:p>
    <w:tbl>
      <w:tblPr>
        <w:tblW w:w="151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8"/>
        <w:gridCol w:w="1198"/>
        <w:gridCol w:w="1255"/>
        <w:gridCol w:w="1871"/>
        <w:gridCol w:w="632"/>
        <w:gridCol w:w="789"/>
        <w:gridCol w:w="840"/>
        <w:gridCol w:w="1182"/>
        <w:gridCol w:w="1182"/>
        <w:gridCol w:w="633"/>
        <w:gridCol w:w="643"/>
        <w:gridCol w:w="577"/>
        <w:gridCol w:w="687"/>
        <w:gridCol w:w="279"/>
        <w:gridCol w:w="841"/>
        <w:gridCol w:w="837"/>
        <w:gridCol w:w="633"/>
        <w:gridCol w:w="605"/>
      </w:tblGrid>
      <w:tr w:rsidR="002C3EB6" w:rsidRPr="002C3EB6" w:rsidTr="002C3EB6">
        <w:trPr>
          <w:cantSplit/>
          <w:trHeight w:val="1373"/>
        </w:trPr>
        <w:tc>
          <w:tcPr>
            <w:tcW w:w="488" w:type="dxa"/>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2</w:t>
            </w:r>
          </w:p>
        </w:tc>
        <w:tc>
          <w:tcPr>
            <w:tcW w:w="1198"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«Шали»</w:t>
            </w:r>
          </w:p>
        </w:tc>
        <w:tc>
          <w:tcPr>
            <w:tcW w:w="125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110/35/10</w:t>
            </w:r>
          </w:p>
        </w:tc>
        <w:tc>
          <w:tcPr>
            <w:tcW w:w="187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г.Шали, с.Автуры, с.Герменчук, в/ч</w:t>
            </w:r>
          </w:p>
        </w:tc>
        <w:tc>
          <w:tcPr>
            <w:tcW w:w="63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1965</w:t>
            </w:r>
          </w:p>
        </w:tc>
        <w:tc>
          <w:tcPr>
            <w:tcW w:w="789"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32,0</w:t>
            </w:r>
          </w:p>
        </w:tc>
        <w:tc>
          <w:tcPr>
            <w:tcW w:w="840"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2х16</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20,4</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17,1</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-9,16</w:t>
            </w:r>
          </w:p>
        </w:tc>
        <w:tc>
          <w:tcPr>
            <w:tcW w:w="64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-5,87</w:t>
            </w:r>
          </w:p>
        </w:tc>
        <w:tc>
          <w:tcPr>
            <w:tcW w:w="57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27,2</w:t>
            </w:r>
          </w:p>
        </w:tc>
        <w:tc>
          <w:tcPr>
            <w:tcW w:w="68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1,566</w:t>
            </w:r>
          </w:p>
        </w:tc>
        <w:tc>
          <w:tcPr>
            <w:tcW w:w="279"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Шалинский муниципальный</w:t>
            </w:r>
          </w:p>
        </w:tc>
        <w:tc>
          <w:tcPr>
            <w:tcW w:w="841"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611</w:t>
            </w:r>
          </w:p>
        </w:tc>
        <w:tc>
          <w:tcPr>
            <w:tcW w:w="83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81</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79,7</w:t>
            </w:r>
          </w:p>
        </w:tc>
        <w:tc>
          <w:tcPr>
            <w:tcW w:w="605"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66,7</w:t>
            </w:r>
          </w:p>
        </w:tc>
      </w:tr>
      <w:tr w:rsidR="002C3EB6" w:rsidRPr="002C3EB6" w:rsidTr="002C3EB6">
        <w:trPr>
          <w:cantSplit/>
          <w:trHeight w:val="1139"/>
        </w:trPr>
        <w:tc>
          <w:tcPr>
            <w:tcW w:w="488" w:type="dxa"/>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3</w:t>
            </w:r>
          </w:p>
        </w:tc>
        <w:tc>
          <w:tcPr>
            <w:tcW w:w="1198"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«Аргунская ТЭЦ»</w:t>
            </w:r>
          </w:p>
        </w:tc>
        <w:tc>
          <w:tcPr>
            <w:tcW w:w="125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110/6</w:t>
            </w:r>
          </w:p>
        </w:tc>
        <w:tc>
          <w:tcPr>
            <w:tcW w:w="187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с.Мескер-Юрт, с.Белгатой</w:t>
            </w:r>
          </w:p>
        </w:tc>
        <w:tc>
          <w:tcPr>
            <w:tcW w:w="632" w:type="dxa"/>
            <w:shd w:val="clear" w:color="auto" w:fill="auto"/>
            <w:vAlign w:val="center"/>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1993</w:t>
            </w:r>
          </w:p>
        </w:tc>
        <w:tc>
          <w:tcPr>
            <w:tcW w:w="789" w:type="dxa"/>
            <w:shd w:val="clear" w:color="auto" w:fill="auto"/>
            <w:noWrap/>
            <w:vAlign w:val="center"/>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32</w:t>
            </w:r>
          </w:p>
        </w:tc>
        <w:tc>
          <w:tcPr>
            <w:tcW w:w="840"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2х16</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19,9</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13,4</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-7,64</w:t>
            </w:r>
          </w:p>
        </w:tc>
        <w:tc>
          <w:tcPr>
            <w:tcW w:w="643" w:type="dxa"/>
            <w:shd w:val="clear" w:color="auto" w:fill="auto"/>
            <w:vAlign w:val="center"/>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-1,14</w:t>
            </w:r>
          </w:p>
        </w:tc>
        <w:tc>
          <w:tcPr>
            <w:tcW w:w="577" w:type="dxa"/>
            <w:shd w:val="clear" w:color="auto" w:fill="auto"/>
            <w:vAlign w:val="center"/>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27,2</w:t>
            </w:r>
          </w:p>
        </w:tc>
        <w:tc>
          <w:tcPr>
            <w:tcW w:w="68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0,34</w:t>
            </w:r>
          </w:p>
        </w:tc>
        <w:tc>
          <w:tcPr>
            <w:tcW w:w="279"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г.Аргун</w:t>
            </w:r>
          </w:p>
        </w:tc>
        <w:tc>
          <w:tcPr>
            <w:tcW w:w="841"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101</w:t>
            </w:r>
          </w:p>
        </w:tc>
        <w:tc>
          <w:tcPr>
            <w:tcW w:w="83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27</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75</w:t>
            </w:r>
          </w:p>
        </w:tc>
        <w:tc>
          <w:tcPr>
            <w:tcW w:w="605"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52,3</w:t>
            </w:r>
          </w:p>
        </w:tc>
      </w:tr>
      <w:tr w:rsidR="002C3EB6" w:rsidRPr="002C3EB6" w:rsidTr="002C3EB6">
        <w:trPr>
          <w:cantSplit/>
          <w:trHeight w:val="214"/>
        </w:trPr>
        <w:tc>
          <w:tcPr>
            <w:tcW w:w="15172" w:type="dxa"/>
            <w:gridSpan w:val="18"/>
            <w:shd w:val="clear" w:color="auto" w:fill="auto"/>
            <w:vAlign w:val="center"/>
          </w:tcPr>
          <w:p w:rsidR="002C3EB6" w:rsidRPr="002C3EB6" w:rsidRDefault="002C3EB6" w:rsidP="002C3EB6">
            <w:pPr>
              <w:spacing w:after="0" w:line="240" w:lineRule="auto"/>
              <w:ind w:left="57" w:right="57" w:firstLine="57"/>
              <w:rPr>
                <w:rFonts w:ascii="Times New Roman" w:eastAsia="Calibri" w:hAnsi="Times New Roman" w:cs="Times New Roman"/>
              </w:rPr>
            </w:pPr>
            <w:r w:rsidRPr="002C3EB6">
              <w:rPr>
                <w:rFonts w:ascii="Times New Roman" w:eastAsia="Calibri" w:hAnsi="Times New Roman" w:cs="Times New Roman"/>
              </w:rPr>
              <w:t>ПС 35 кВ</w:t>
            </w:r>
          </w:p>
        </w:tc>
      </w:tr>
      <w:tr w:rsidR="002C3EB6" w:rsidRPr="002C3EB6" w:rsidTr="002C3EB6">
        <w:trPr>
          <w:cantSplit/>
          <w:trHeight w:val="1560"/>
        </w:trPr>
        <w:tc>
          <w:tcPr>
            <w:tcW w:w="488" w:type="dxa"/>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4</w:t>
            </w:r>
          </w:p>
        </w:tc>
        <w:tc>
          <w:tcPr>
            <w:tcW w:w="1198"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«Сержень-Юрт»</w:t>
            </w:r>
          </w:p>
        </w:tc>
        <w:tc>
          <w:tcPr>
            <w:tcW w:w="125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35/10</w:t>
            </w:r>
          </w:p>
        </w:tc>
        <w:tc>
          <w:tcPr>
            <w:tcW w:w="187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с.Сержень-Юрт, с.Автуры</w:t>
            </w:r>
          </w:p>
        </w:tc>
        <w:tc>
          <w:tcPr>
            <w:tcW w:w="63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2004</w:t>
            </w:r>
          </w:p>
        </w:tc>
        <w:tc>
          <w:tcPr>
            <w:tcW w:w="789"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6,5</w:t>
            </w:r>
          </w:p>
        </w:tc>
        <w:tc>
          <w:tcPr>
            <w:tcW w:w="840"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1х2,5, 1х4</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2,6</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2,6</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2,56</w:t>
            </w:r>
          </w:p>
        </w:tc>
        <w:tc>
          <w:tcPr>
            <w:tcW w:w="64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2,56</w:t>
            </w:r>
          </w:p>
        </w:tc>
        <w:tc>
          <w:tcPr>
            <w:tcW w:w="57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5,5</w:t>
            </w:r>
          </w:p>
        </w:tc>
        <w:tc>
          <w:tcPr>
            <w:tcW w:w="68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0,042</w:t>
            </w:r>
          </w:p>
        </w:tc>
        <w:tc>
          <w:tcPr>
            <w:tcW w:w="279"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Шалинский муниципальный</w:t>
            </w:r>
          </w:p>
        </w:tc>
        <w:tc>
          <w:tcPr>
            <w:tcW w:w="841"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44</w:t>
            </w:r>
          </w:p>
        </w:tc>
        <w:tc>
          <w:tcPr>
            <w:tcW w:w="83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9</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50</w:t>
            </w:r>
          </w:p>
        </w:tc>
        <w:tc>
          <w:tcPr>
            <w:tcW w:w="605"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cantSplit/>
          <w:trHeight w:val="1398"/>
        </w:trPr>
        <w:tc>
          <w:tcPr>
            <w:tcW w:w="488" w:type="dxa"/>
            <w:shd w:val="clear" w:color="auto" w:fill="auto"/>
            <w:vAlign w:val="center"/>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5</w:t>
            </w:r>
          </w:p>
        </w:tc>
        <w:tc>
          <w:tcPr>
            <w:tcW w:w="1198"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ПС «Махкеты»</w:t>
            </w:r>
          </w:p>
        </w:tc>
        <w:tc>
          <w:tcPr>
            <w:tcW w:w="125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35/10</w:t>
            </w:r>
          </w:p>
        </w:tc>
        <w:tc>
          <w:tcPr>
            <w:tcW w:w="187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с.Агишты</w:t>
            </w:r>
          </w:p>
        </w:tc>
        <w:tc>
          <w:tcPr>
            <w:tcW w:w="63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1965</w:t>
            </w:r>
          </w:p>
        </w:tc>
        <w:tc>
          <w:tcPr>
            <w:tcW w:w="789"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5,6</w:t>
            </w:r>
          </w:p>
        </w:tc>
        <w:tc>
          <w:tcPr>
            <w:tcW w:w="840" w:type="dxa"/>
            <w:shd w:val="clear" w:color="auto" w:fill="auto"/>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1х1.6, 1х4</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1,7</w:t>
            </w:r>
          </w:p>
        </w:tc>
        <w:tc>
          <w:tcPr>
            <w:tcW w:w="1182"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1,7</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2,65</w:t>
            </w:r>
          </w:p>
        </w:tc>
        <w:tc>
          <w:tcPr>
            <w:tcW w:w="64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2,65</w:t>
            </w:r>
          </w:p>
        </w:tc>
        <w:tc>
          <w:tcPr>
            <w:tcW w:w="57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4,76</w:t>
            </w:r>
          </w:p>
        </w:tc>
        <w:tc>
          <w:tcPr>
            <w:tcW w:w="68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0,13</w:t>
            </w:r>
          </w:p>
        </w:tc>
        <w:tc>
          <w:tcPr>
            <w:tcW w:w="279" w:type="dxa"/>
            <w:shd w:val="clear" w:color="auto" w:fill="auto"/>
            <w:textDirection w:val="btLr"/>
            <w:vAlign w:val="center"/>
            <w:hideMark/>
          </w:tcPr>
          <w:p w:rsidR="002C3EB6" w:rsidRPr="002C3EB6" w:rsidRDefault="002C3EB6" w:rsidP="002C3EB6">
            <w:pPr>
              <w:spacing w:after="0" w:line="240" w:lineRule="auto"/>
              <w:ind w:left="57" w:right="57" w:firstLine="57"/>
              <w:jc w:val="center"/>
              <w:rPr>
                <w:rFonts w:ascii="Times New Roman" w:eastAsia="Calibri" w:hAnsi="Times New Roman" w:cs="Times New Roman"/>
              </w:rPr>
            </w:pPr>
            <w:r w:rsidRPr="002C3EB6">
              <w:rPr>
                <w:rFonts w:ascii="Times New Roman" w:eastAsia="Calibri" w:hAnsi="Times New Roman" w:cs="Times New Roman"/>
              </w:rPr>
              <w:t>Веденский</w:t>
            </w:r>
          </w:p>
        </w:tc>
        <w:tc>
          <w:tcPr>
            <w:tcW w:w="841"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66</w:t>
            </w:r>
          </w:p>
        </w:tc>
        <w:tc>
          <w:tcPr>
            <w:tcW w:w="837"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14</w:t>
            </w:r>
          </w:p>
        </w:tc>
        <w:tc>
          <w:tcPr>
            <w:tcW w:w="633"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33</w:t>
            </w:r>
          </w:p>
        </w:tc>
        <w:tc>
          <w:tcPr>
            <w:tcW w:w="605" w:type="dxa"/>
            <w:shd w:val="clear" w:color="auto" w:fill="auto"/>
            <w:vAlign w:val="center"/>
            <w:hideMark/>
          </w:tcPr>
          <w:p w:rsidR="002C3EB6" w:rsidRPr="002C3EB6" w:rsidRDefault="002C3EB6" w:rsidP="002C3EB6">
            <w:pPr>
              <w:spacing w:after="0" w:line="240" w:lineRule="auto"/>
              <w:ind w:left="57" w:right="57" w:firstLine="57"/>
              <w:jc w:val="right"/>
              <w:rPr>
                <w:rFonts w:ascii="Times New Roman" w:eastAsia="Calibri" w:hAnsi="Times New Roman" w:cs="Times New Roman"/>
              </w:rPr>
            </w:pPr>
            <w:r w:rsidRPr="002C3EB6">
              <w:rPr>
                <w:rFonts w:ascii="Times New Roman" w:eastAsia="Calibri" w:hAnsi="Times New Roman" w:cs="Times New Roman"/>
              </w:rPr>
              <w:t>33</w:t>
            </w:r>
          </w:p>
        </w:tc>
      </w:tr>
      <w:tr w:rsidR="002C3EB6" w:rsidRPr="002C3EB6" w:rsidTr="002C3EB6">
        <w:trPr>
          <w:trHeight w:val="226"/>
        </w:trPr>
        <w:tc>
          <w:tcPr>
            <w:tcW w:w="4812" w:type="dxa"/>
            <w:gridSpan w:val="4"/>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ИТОГО:</w:t>
            </w:r>
          </w:p>
        </w:tc>
        <w:tc>
          <w:tcPr>
            <w:tcW w:w="632"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789"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840"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1182"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1182"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633"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643"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577"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687"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r w:rsidRPr="002C3EB6">
              <w:rPr>
                <w:rFonts w:ascii="Times New Roman" w:eastAsia="Calibri" w:hAnsi="Times New Roman" w:cs="Times New Roman"/>
              </w:rPr>
              <w:t>7,809</w:t>
            </w:r>
          </w:p>
        </w:tc>
        <w:tc>
          <w:tcPr>
            <w:tcW w:w="279"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841"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837"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633"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c>
          <w:tcPr>
            <w:tcW w:w="605" w:type="dxa"/>
            <w:shd w:val="clear" w:color="auto" w:fill="auto"/>
            <w:vAlign w:val="center"/>
            <w:hideMark/>
          </w:tcPr>
          <w:p w:rsidR="002C3EB6" w:rsidRPr="002C3EB6" w:rsidRDefault="002C3EB6" w:rsidP="002C3EB6">
            <w:pPr>
              <w:spacing w:after="0" w:line="240" w:lineRule="auto"/>
              <w:ind w:left="57" w:right="57" w:firstLine="57"/>
              <w:jc w:val="both"/>
              <w:rPr>
                <w:rFonts w:ascii="Times New Roman" w:eastAsia="Calibri" w:hAnsi="Times New Roman" w:cs="Times New Roman"/>
              </w:rPr>
            </w:pP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sectPr w:rsidR="002C3EB6" w:rsidRPr="002C3EB6" w:rsidSect="002C3EB6">
          <w:pgSz w:w="16838" w:h="11906" w:orient="landscape"/>
          <w:pgMar w:top="1701" w:right="1134" w:bottom="851" w:left="1134" w:header="709" w:footer="0" w:gutter="0"/>
          <w:cols w:space="708"/>
          <w:docGrid w:linePitch="360"/>
        </w:sect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Таким образом, фактическая загрузка большинства центров электропитания Шалинского муниципального района в настоящее время не достигает уровня плановой, в связи с их высокой мощностью и отсутствием на территории Шалинского муниципального района большого числа крупных промышленных предприятий, что означает наличие резерва для планируемого экономического роста и увеличения численности населения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Общая протяженность эксплуатируемых линий электропередач – 1178,6 км, из них</w:t>
      </w:r>
      <w:r w:rsidRPr="002C3EB6">
        <w:rPr>
          <w:rFonts w:ascii="Times New Roman" w:eastAsia="Calibri" w:hAnsi="Times New Roman" w:cs="Times New Roman"/>
          <w:sz w:val="28"/>
          <w:szCs w:val="28"/>
          <w:vertAlign w:val="superscript"/>
        </w:rPr>
        <w:footnoteReference w:id="104"/>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протяженность ВЛ 10 кВ составляет 435,9 км (из них на балансе АО «Чеченэнерго» 369 км), с общим износом 80%;</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протяженность ВЛ 0,4 кВ составляет 742,7 км (из них на балансе АО «Чеченэнерго» 657 км), с общим износом 80%.</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большая часть электрических подстанций и электрических сетей нуждается в реконструкции. А в полной замене нуждаются 24,5% ВЛ 0,4 кВ (уличных сетей электропередач), что значительно ниже, чем в ряде других районов Чеченской Республики (Ачхой-Мартановский, Гудермесский, Надтеречный, Сунженский районы)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_Ref495936562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53 -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В последние годы в Шалинском районе было отремонтировано и заменено в среднем в год менее 3% уличных электрических сетей</w:t>
      </w:r>
      <w:r w:rsidRPr="002C3EB6">
        <w:rPr>
          <w:rFonts w:ascii="Times New Roman" w:eastAsia="Calibri" w:hAnsi="Times New Roman" w:cs="Times New Roman"/>
          <w:sz w:val="28"/>
          <w:szCs w:val="28"/>
          <w:vertAlign w:val="superscript"/>
        </w:rPr>
        <w:footnoteReference w:id="105"/>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934075" cy="3838575"/>
            <wp:effectExtent l="0" t="0" r="9525" b="9525"/>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385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26" w:name="_Ref495936562"/>
      <w:r w:rsidRPr="002C3EB6">
        <w:rPr>
          <w:rFonts w:ascii="Times New Roman" w:eastAsia="Times New Roman" w:hAnsi="Times New Roman" w:cs="Times New Roman"/>
          <w:sz w:val="28"/>
          <w:szCs w:val="28"/>
          <w:lang w:eastAsia="ru-RU"/>
        </w:rPr>
        <w:t>Степень изношенности уличных электрических сетей в разрезе муниципальных образований Чеченской Республики на 2014 г., %</w:t>
      </w:r>
      <w:r w:rsidRPr="002C3EB6">
        <w:rPr>
          <w:rFonts w:ascii="Times New Roman" w:eastAsia="Times New Roman" w:hAnsi="Times New Roman" w:cs="Times New Roman"/>
          <w:sz w:val="28"/>
          <w:szCs w:val="28"/>
          <w:vertAlign w:val="superscript"/>
          <w:lang w:eastAsia="ru-RU"/>
        </w:rPr>
        <w:footnoteReference w:id="106"/>
      </w:r>
      <w:bookmarkEnd w:id="12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Удельный годовой расход электроэнергии на коммунально-бытовые нужды в среднем по Шалинскому району составляет 418 кВт*ч на человека, что почти в 2 раза выше, чем в среднем по Чеченской Республике – 182,0 кВт*ч на человека – и объясняется отсутствием централизованного отопления и необходимостью использования электричества для отопления помещений, но при этом на 25,7% ниже, чем в среднем по Российской Федерации – 525,4 кВт*ч на человека. В среднем общий объем электропотребления с каждым годом возрастает на 10-15%. Потребность в увеличении электропотребления связана с активизацией процесса восстановления и развития экономики. При этом в структуре потребления электроэнергии будет повышаться доля предприятий промышленности, сельского хозяйства и других отраслей экономики.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Основным потребителем электроэнергии в Шалинском районе является население – 73,1% от общего объема потребления электроэнергии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_Ref495936572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17</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r w:rsidRPr="002C3EB6">
        <w:rPr>
          <w:rFonts w:ascii="Times New Roman" w:eastAsia="Calibri" w:hAnsi="Times New Roman" w:cs="Times New Roman"/>
          <w:sz w:val="28"/>
          <w:szCs w:val="28"/>
          <w:vertAlign w:val="superscript"/>
        </w:rPr>
        <w:footnoteReference w:id="107"/>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7" w:name="_Ref495936572"/>
      <w:r w:rsidRPr="002C3EB6">
        <w:rPr>
          <w:rFonts w:eastAsia="Times New Roman"/>
          <w:sz w:val="28"/>
          <w:szCs w:val="28"/>
          <w:lang w:eastAsia="ru-RU"/>
        </w:rPr>
        <w:t>Объем продаж электрической энергии АО «Чеченэнерго» на территории Шалинского муниципального района</w:t>
      </w:r>
      <w:r w:rsidRPr="002C3EB6">
        <w:rPr>
          <w:rFonts w:eastAsia="Times New Roman"/>
          <w:sz w:val="28"/>
          <w:szCs w:val="28"/>
          <w:vertAlign w:val="superscript"/>
          <w:lang w:eastAsia="ru-RU"/>
        </w:rPr>
        <w:footnoteReference w:id="108"/>
      </w:r>
      <w:bookmarkEnd w:id="127"/>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7"/>
        <w:gridCol w:w="968"/>
        <w:gridCol w:w="716"/>
        <w:gridCol w:w="1204"/>
        <w:gridCol w:w="725"/>
        <w:gridCol w:w="1096"/>
        <w:gridCol w:w="723"/>
        <w:gridCol w:w="985"/>
        <w:gridCol w:w="709"/>
      </w:tblGrid>
      <w:tr w:rsidR="002C3EB6" w:rsidRPr="002C3EB6" w:rsidTr="002C3EB6">
        <w:trPr>
          <w:trHeight w:val="1024"/>
          <w:jc w:val="center"/>
        </w:trPr>
        <w:tc>
          <w:tcPr>
            <w:tcW w:w="1099"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Район / группы потребителей</w:t>
            </w:r>
          </w:p>
        </w:tc>
        <w:tc>
          <w:tcPr>
            <w:tcW w:w="921" w:type="pct"/>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Потребители</w:t>
            </w:r>
          </w:p>
        </w:tc>
        <w:tc>
          <w:tcPr>
            <w:tcW w:w="1056" w:type="pct"/>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Объем продаж</w:t>
            </w:r>
          </w:p>
        </w:tc>
        <w:tc>
          <w:tcPr>
            <w:tcW w:w="996" w:type="pct"/>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Оплата</w:t>
            </w:r>
          </w:p>
        </w:tc>
        <w:tc>
          <w:tcPr>
            <w:tcW w:w="928" w:type="pct"/>
            <w:gridSpan w:val="2"/>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Объем электрической энергии</w:t>
            </w:r>
          </w:p>
        </w:tc>
      </w:tr>
      <w:tr w:rsidR="002C3EB6" w:rsidRPr="002C3EB6" w:rsidTr="002C3EB6">
        <w:trPr>
          <w:trHeight w:val="315"/>
          <w:jc w:val="center"/>
        </w:trPr>
        <w:tc>
          <w:tcPr>
            <w:tcW w:w="1099" w:type="pct"/>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p>
        </w:tc>
        <w:tc>
          <w:tcPr>
            <w:tcW w:w="530"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шт.</w:t>
            </w:r>
          </w:p>
        </w:tc>
        <w:tc>
          <w:tcPr>
            <w:tcW w:w="392"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659"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тыс. руб.</w:t>
            </w:r>
          </w:p>
        </w:tc>
        <w:tc>
          <w:tcPr>
            <w:tcW w:w="396"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600"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тыс. руб.</w:t>
            </w:r>
          </w:p>
        </w:tc>
        <w:tc>
          <w:tcPr>
            <w:tcW w:w="396"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539"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тыс. кВт*ч</w:t>
            </w:r>
          </w:p>
        </w:tc>
        <w:tc>
          <w:tcPr>
            <w:tcW w:w="389"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r>
      <w:tr w:rsidR="002C3EB6" w:rsidRPr="002C3EB6" w:rsidTr="002C3EB6">
        <w:trPr>
          <w:trHeight w:val="345"/>
          <w:jc w:val="center"/>
        </w:trPr>
        <w:tc>
          <w:tcPr>
            <w:tcW w:w="1099" w:type="pct"/>
            <w:shd w:val="clear" w:color="auto" w:fill="auto"/>
            <w:noWrap/>
            <w:vAlign w:val="bottom"/>
            <w:hideMark/>
          </w:tcPr>
          <w:p w:rsidR="002C3EB6" w:rsidRPr="002C3EB6" w:rsidRDefault="002C3EB6" w:rsidP="002C3EB6">
            <w:pPr>
              <w:spacing w:after="0" w:line="240" w:lineRule="auto"/>
              <w:jc w:val="both"/>
              <w:rPr>
                <w:rFonts w:ascii="Times New Roman" w:eastAsia="Calibri" w:hAnsi="Times New Roman" w:cs="Times New Roman"/>
              </w:rPr>
            </w:pPr>
            <w:r w:rsidRPr="002C3EB6">
              <w:rPr>
                <w:rFonts w:ascii="Times New Roman" w:eastAsia="Calibri" w:hAnsi="Times New Roman" w:cs="Times New Roman"/>
              </w:rPr>
              <w:t>Шалинский муниципальный район всего</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22346</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100,0</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206712,0</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100,0</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142670,0</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69,0</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84204,0</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55"/>
          <w:jc w:val="center"/>
        </w:trPr>
        <w:tc>
          <w:tcPr>
            <w:tcW w:w="1099" w:type="pct"/>
            <w:shd w:val="clear" w:color="auto" w:fill="auto"/>
            <w:noWrap/>
            <w:vAlign w:val="bottom"/>
            <w:hideMark/>
          </w:tcPr>
          <w:p w:rsidR="002C3EB6" w:rsidRPr="002C3EB6" w:rsidRDefault="002C3EB6" w:rsidP="002C3EB6">
            <w:pPr>
              <w:spacing w:after="0" w:line="240" w:lineRule="auto"/>
              <w:jc w:val="both"/>
              <w:rPr>
                <w:rFonts w:ascii="Times New Roman" w:eastAsia="Calibri" w:hAnsi="Times New Roman" w:cs="Times New Roman"/>
              </w:rPr>
            </w:pPr>
            <w:r w:rsidRPr="002C3EB6">
              <w:rPr>
                <w:rFonts w:ascii="Times New Roman" w:eastAsia="Calibri" w:hAnsi="Times New Roman" w:cs="Times New Roman"/>
              </w:rPr>
              <w:t>Промышленные предприятия</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0,0</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45447,4</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22,0</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39977,2</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88,0</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13098,6</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15,6</w:t>
            </w:r>
          </w:p>
        </w:tc>
      </w:tr>
      <w:tr w:rsidR="002C3EB6" w:rsidRPr="002C3EB6" w:rsidTr="002C3EB6">
        <w:trPr>
          <w:trHeight w:val="255"/>
          <w:jc w:val="center"/>
        </w:trPr>
        <w:tc>
          <w:tcPr>
            <w:tcW w:w="1099" w:type="pct"/>
            <w:shd w:val="clear" w:color="auto" w:fill="auto"/>
            <w:noWrap/>
            <w:vAlign w:val="bottom"/>
            <w:hideMark/>
          </w:tcPr>
          <w:p w:rsidR="002C3EB6" w:rsidRPr="002C3EB6" w:rsidRDefault="002C3EB6" w:rsidP="002C3EB6">
            <w:pPr>
              <w:spacing w:after="0" w:line="240" w:lineRule="auto"/>
              <w:jc w:val="both"/>
              <w:rPr>
                <w:rFonts w:ascii="Times New Roman" w:eastAsia="Calibri" w:hAnsi="Times New Roman" w:cs="Times New Roman"/>
              </w:rPr>
            </w:pPr>
            <w:r w:rsidRPr="002C3EB6">
              <w:rPr>
                <w:rFonts w:ascii="Times New Roman" w:eastAsia="Calibri" w:hAnsi="Times New Roman" w:cs="Times New Roman"/>
              </w:rPr>
              <w:t>Непромышленные организации</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886</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4,0</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42085,2</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20,4</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37305,5</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88,6</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9558,7</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11,4</w:t>
            </w:r>
          </w:p>
        </w:tc>
      </w:tr>
      <w:tr w:rsidR="002C3EB6" w:rsidRPr="002C3EB6" w:rsidTr="002C3EB6">
        <w:trPr>
          <w:trHeight w:val="255"/>
          <w:jc w:val="center"/>
        </w:trPr>
        <w:tc>
          <w:tcPr>
            <w:tcW w:w="1099" w:type="pct"/>
            <w:shd w:val="clear" w:color="auto" w:fill="auto"/>
            <w:noWrap/>
            <w:vAlign w:val="bottom"/>
            <w:hideMark/>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 коммерческий сектор</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845</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3,8</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22687,8</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11,0</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19889,6</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87,7</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4958,7</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5,9</w:t>
            </w:r>
          </w:p>
        </w:tc>
      </w:tr>
      <w:tr w:rsidR="002C3EB6" w:rsidRPr="002C3EB6" w:rsidTr="002C3EB6">
        <w:trPr>
          <w:trHeight w:val="255"/>
          <w:jc w:val="center"/>
        </w:trPr>
        <w:tc>
          <w:tcPr>
            <w:tcW w:w="1099" w:type="pct"/>
            <w:shd w:val="clear" w:color="auto" w:fill="auto"/>
            <w:noWrap/>
            <w:vAlign w:val="bottom"/>
            <w:hideMark/>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 с/х потребители</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11</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0,0</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3822,0</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1,8</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3097,7</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81,0</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902,5</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1,1</w:t>
            </w:r>
          </w:p>
        </w:tc>
      </w:tr>
      <w:tr w:rsidR="002C3EB6" w:rsidRPr="002C3EB6" w:rsidTr="002C3EB6">
        <w:trPr>
          <w:trHeight w:val="255"/>
          <w:jc w:val="center"/>
        </w:trPr>
        <w:tc>
          <w:tcPr>
            <w:tcW w:w="1099" w:type="pct"/>
            <w:shd w:val="clear" w:color="auto" w:fill="auto"/>
            <w:noWrap/>
            <w:vAlign w:val="bottom"/>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 прочие</w:t>
            </w:r>
          </w:p>
        </w:tc>
        <w:tc>
          <w:tcPr>
            <w:tcW w:w="530" w:type="pct"/>
            <w:shd w:val="clear" w:color="auto" w:fill="auto"/>
            <w:noWrap/>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30</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0,1</w:t>
            </w:r>
          </w:p>
        </w:tc>
        <w:tc>
          <w:tcPr>
            <w:tcW w:w="659" w:type="pct"/>
            <w:shd w:val="clear" w:color="auto" w:fill="auto"/>
            <w:noWrap/>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15575,4</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7,5</w:t>
            </w:r>
          </w:p>
        </w:tc>
        <w:tc>
          <w:tcPr>
            <w:tcW w:w="600" w:type="pct"/>
            <w:shd w:val="clear" w:color="auto" w:fill="auto"/>
            <w:noWrap/>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14318,2</w:t>
            </w:r>
          </w:p>
        </w:tc>
        <w:tc>
          <w:tcPr>
            <w:tcW w:w="396" w:type="pct"/>
            <w:shd w:val="clear" w:color="auto" w:fill="auto"/>
            <w:noWrap/>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91,9</w:t>
            </w:r>
          </w:p>
        </w:tc>
        <w:tc>
          <w:tcPr>
            <w:tcW w:w="539" w:type="pct"/>
            <w:shd w:val="clear" w:color="auto" w:fill="auto"/>
            <w:noWrap/>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3697,5</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4,4</w:t>
            </w:r>
          </w:p>
        </w:tc>
      </w:tr>
      <w:tr w:rsidR="002C3EB6" w:rsidRPr="002C3EB6" w:rsidTr="002C3EB6">
        <w:trPr>
          <w:trHeight w:val="255"/>
          <w:jc w:val="center"/>
        </w:trPr>
        <w:tc>
          <w:tcPr>
            <w:tcW w:w="1099" w:type="pct"/>
            <w:shd w:val="clear" w:color="auto" w:fill="auto"/>
            <w:noWrap/>
            <w:vAlign w:val="bottom"/>
            <w:hideMark/>
          </w:tcPr>
          <w:p w:rsidR="002C3EB6" w:rsidRPr="002C3EB6" w:rsidRDefault="002C3EB6" w:rsidP="002C3EB6">
            <w:pPr>
              <w:spacing w:after="0" w:line="240" w:lineRule="auto"/>
              <w:jc w:val="both"/>
              <w:rPr>
                <w:rFonts w:ascii="Times New Roman" w:eastAsia="Calibri" w:hAnsi="Times New Roman" w:cs="Times New Roman"/>
              </w:rPr>
            </w:pPr>
            <w:r w:rsidRPr="002C3EB6">
              <w:rPr>
                <w:rFonts w:ascii="Times New Roman" w:eastAsia="Calibri" w:hAnsi="Times New Roman" w:cs="Times New Roman"/>
              </w:rPr>
              <w:t>Население</w:t>
            </w:r>
          </w:p>
        </w:tc>
        <w:tc>
          <w:tcPr>
            <w:tcW w:w="53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21459</w:t>
            </w:r>
          </w:p>
        </w:tc>
        <w:tc>
          <w:tcPr>
            <w:tcW w:w="392"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96,0</w:t>
            </w:r>
          </w:p>
        </w:tc>
        <w:tc>
          <w:tcPr>
            <w:tcW w:w="65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119179,5</w:t>
            </w:r>
          </w:p>
        </w:tc>
        <w:tc>
          <w:tcPr>
            <w:tcW w:w="396" w:type="pct"/>
            <w:tcBorders>
              <w:top w:val="nil"/>
              <w:left w:val="nil"/>
              <w:bottom w:val="single" w:sz="8" w:space="0" w:color="auto"/>
              <w:right w:val="single" w:sz="8"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57,7</w:t>
            </w:r>
          </w:p>
        </w:tc>
        <w:tc>
          <w:tcPr>
            <w:tcW w:w="600"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65388,1</w:t>
            </w:r>
          </w:p>
        </w:tc>
        <w:tc>
          <w:tcPr>
            <w:tcW w:w="396"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54,9</w:t>
            </w:r>
          </w:p>
        </w:tc>
        <w:tc>
          <w:tcPr>
            <w:tcW w:w="539" w:type="pct"/>
            <w:shd w:val="clear" w:color="auto" w:fill="auto"/>
            <w:noWrap/>
            <w:hideMark/>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61546,3</w:t>
            </w:r>
          </w:p>
        </w:tc>
        <w:tc>
          <w:tcPr>
            <w:tcW w:w="389" w:type="pct"/>
            <w:shd w:val="clear" w:color="auto" w:fill="auto"/>
          </w:tcPr>
          <w:p w:rsidR="002C3EB6" w:rsidRPr="002C3EB6" w:rsidRDefault="002C3EB6" w:rsidP="002C3EB6">
            <w:pPr>
              <w:spacing w:after="0" w:line="240" w:lineRule="auto"/>
              <w:jc w:val="right"/>
              <w:rPr>
                <w:rFonts w:ascii="Times New Roman" w:eastAsia="Calibri" w:hAnsi="Times New Roman" w:cs="Times New Roman"/>
              </w:rPr>
            </w:pPr>
            <w:r w:rsidRPr="002C3EB6">
              <w:rPr>
                <w:rFonts w:ascii="Times New Roman" w:eastAsia="Calibri" w:hAnsi="Times New Roman" w:cs="Times New Roman"/>
              </w:rPr>
              <w:t>73,1</w:t>
            </w:r>
          </w:p>
        </w:tc>
      </w:tr>
    </w:tbl>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проблемами электроснабжения Шалинского муниципального района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износ и моральное устаревание основного энергетического оборудования;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физическая усталость металлоконструкций подстанций;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непроведение в необходимом объеме своевременной диагностики трансформаторов;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непроведение в необходимом объеме реконструкции</w:t>
      </w:r>
      <w:r w:rsidRPr="002C3EB6">
        <w:rPr>
          <w:rFonts w:ascii="Times New Roman" w:eastAsia="Calibri" w:hAnsi="Times New Roman" w:cs="Times New Roman"/>
          <w:sz w:val="28"/>
          <w:szCs w:val="28"/>
        </w:rPr>
        <w:t xml:space="preserve"> подстанций, замены устаревших трансформаторов;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дефицит дополнительных комплектных трансформаторных подстанций;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непроведение в необходимом объеме ремонтно-восстановительных работ по ЛЭП-10кВ и 0,4кВ;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дефицит строительства новых ВЛ 10кВ и разводящих сетей 0,4 кВ с применением новых энергосберегающих технологий и современных материалов;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нарушение норм качества электроэнергии в связи с отсутствием автоматического регулирования напряжения на подстанциях.</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Теплоснабжение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Система централизованного отопления и горячего водоснабжения на территории Шалинского муниципального района в настоящее время отсутствует.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 отоплении помещений используется замкнутая система отопления, в качестве теплоносителя в ней служит вода. Вода подается по трубам от источника тепла к радиаторам отопления. Источниками тепла для отопления помещений, как и для подогрева воды, служат природный газ и электричество.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Связь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современных условиях связь является одной из наиболее перспективных, быстро развивающихся сфер потребления. Растущие потребности экономики и населения обуславливают острую потребность в современных, надежных и качественных средствах связи. Услуги связи для населения в последние годы развиваются особенно динамично, что во многом определяется расширением нового сегмента рынка сотовой связи и появлением на рынке высококачественных услуг, предоставляемых новыми крупными операторами связи.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населению и организациям Шалинского муниципального района предоставляются следующие основные виды телекоммуникационных услуг:</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услуги местной телефонной связи;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услуги междугородной и международной телефонной связи;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услуги связи по передаче данных, услуги связи для целей кабельного вещания, услуги связи для целей эфирного вещания;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услуги почтовой связи.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Основной оператор, предоставляющий услуги местной телефонной связи на территории района - Шалинский муниципальный районный узел электросвязи, вышестоящая организация - ФГУП «Электросвязь» в ЧР.</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Монтированная емкость телефонной сети Шалинского муниципального района составляет 1248 номеров, из которой задействованная емкость – всего 581 номер, в том числе населением – 403 номера.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Услуги связи, передачи данных и телематических служб (Интернет) района предоставляются 5-ю операторами связи (ПАО «МегаФон», Билайн, МТС, ЗАО «Вайнах-Телеком» и ФГУП «Электросвязь» - цех связи по Шалинскому району). Предложение услуг данного вида в настоящее время на рынке района значительно превышает потребительский спрос, что определяет достаточно жесткие условия конкуренции среди поставщиков и стимулирует качество услуг, оптимизацию ценовой политики, рост числа потребителей. Вся территория Шалинского муниципального района находится в зоне уверенного приема сотовых операторов. Уровень покрытия населенных пунктов Шалинского муниципального района сетями сотовой связи достигает 99%.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 оператором по оказанию услуг почтовой связи на территории Шалинского муниципального района является УФПС ЧР - филиал ФГУП «Почта России». В настоящее время на территории района расположено 17 почтовых отделений связи, из них 11 расположены в населенных пунктах, 6 располагаются в городе Шали. Производственная деятельность Шалинского муниципального почтамта включает в себя: </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услуги почтовой связи;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lastRenderedPageBreak/>
        <w:t>реализацию газет и журналов;</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оформление и доставку подписных изданий;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прием платежей за электроэнергию и сетевой газ;</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реализацию печатных изданий;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выплату детских и социальных пособий.</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Большая часть сетей водоснабжения и водоотведения, электроснабжения, газоснабжения Шалинского муниципального района в значительной степени изношена, это влечет за собой рост аварийности на сетях. В связи с этим имеющиеся ресурсы (водные, энергетические, газовые и пр.) используются недостаточно эффективно, что приводит к значительным потерям при их транспортировке до потребителей, а также непосредственно в процессе потребления.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факторами, негативно сказывающимися на функционировании инженерной инфраструктуры Шалинского муниципального района, являются: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 водоснабжении: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природное сезонное и техногенное загрязнение подземных вод отдельных водоносных горизонтов;</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несвоевременные проведение планово-предупредительных ремонтов и замена изношенных водопроводных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медленный ввод в эксплуатацию разведанных месторождений подземных вод;</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недостаточное финансирование действующих программ по обеспечению населения Шалинского муниципального района питьевой водой высокого качества;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отсутствие в Шалинском районе комплексной выверенной технологической, гидрогеологической и экономической политики;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 водоотведении: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несвоевременные проведение планово-предупредительных ремонтов и замена изношенных канализационных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очистных сооружений в большинстве населенных пунктов Шалинского муниципального района;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качество очистки сточных вод в связи с износом и моральным устареванием оборудования сетей водоотведения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 газоснабжении: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несвоевременные проведение планово-предупредительных ремонтов и замена изношенных газовых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 электроснабжении;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степень износа и моральное устаревание основного энергетического оборудования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физическая усталость металлоконструкций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непроведение в необходимом объеме своевременной диагностики и замены трансформаторов, реконструкции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дефицит дополнительных комплектных трансформаторных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непроведение в необходимом объеме ремонтно-восстановительных работ по ЛЭП-10кВ и 0,4кВ, а также дефицит их нового строительства с применением новых энергосберегающих технологий и современных материалов;</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нарушение норм качества электроэнергии в связи с отсутствием автоматического регулирования напряжения на подстанциях.</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7"/>
        </w:numPr>
        <w:tabs>
          <w:tab w:val="left" w:pos="851"/>
        </w:tabs>
        <w:spacing w:before="240" w:after="0" w:line="276" w:lineRule="auto"/>
        <w:outlineLvl w:val="0"/>
        <w:rPr>
          <w:rFonts w:ascii="Times New Roman" w:eastAsia="Calibri" w:hAnsi="Times New Roman" w:cs="Times New Roman"/>
          <w:bCs/>
          <w:sz w:val="30"/>
          <w:szCs w:val="30"/>
        </w:rPr>
      </w:pPr>
      <w:bookmarkStart w:id="128" w:name="_Toc499680461"/>
      <w:r w:rsidRPr="002C3EB6">
        <w:rPr>
          <w:rFonts w:ascii="Times New Roman" w:eastAsia="Calibri" w:hAnsi="Times New Roman" w:cs="Times New Roman"/>
          <w:bCs/>
          <w:sz w:val="30"/>
          <w:szCs w:val="30"/>
        </w:rPr>
        <w:lastRenderedPageBreak/>
        <w:t>Транспортная инфраструктура</w:t>
      </w:r>
      <w:bookmarkEnd w:id="128"/>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Транспорт, наряду с другими инфраструктурными отраслями, призван обеспечивать базовые условия жизнедеятельности и является важным инструментом достижения целей социально-экономического развития муниципального образования.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Транспортная система Шалинского муниципального района, при наличии ряда проблем в её организации, в основном справляется со своими задачами.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Транспортная система Шалинского муниципального района представлена автомобильным и железнодорожным транспортом. Основным видом транспорта является автомобильный. Железнодорожный же транспорт представлен только участком малоиспользуемой железнодорожной ветки «Аргун – Чири-Юрт». В настоящее время она не оказывает влияния на экономическое и социальное развитие Шалинского муниципального района, однако ведутся мероприятия по ее восстановлению, в результате которых у предприятий города и муниципального района будет возможность доставлять извне грузы на свои железнодорожные тупики, а также отправлять с них свою готовую продукцию.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развития автотранспортной системы Шалинского муниципального района характеризуется протяженностью и качеством автодорожной сети, транспортной доступностью населенных пунктов, качеством транспортного обслуживания населения, развитием грузовых перевозок, придорожной и логистической инфраструктур, а также безопасностью участников дорожного движения (о последней см. подробно в п.п. 3.7.)</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r w:rsidRPr="002C3EB6">
        <w:rPr>
          <w:rFonts w:ascii="Times New Roman" w:eastAsia="Calibri" w:hAnsi="Times New Roman" w:cs="Times New Roman"/>
          <w:i/>
          <w:sz w:val="28"/>
          <w:szCs w:val="28"/>
        </w:rPr>
        <w:lastRenderedPageBreak/>
        <w:t xml:space="preserve">Автодорожная сеть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Сеть автомобильных дорог Шалинского муниципального района состоит из федеральной автомагистрали, автодорог республиканского значения и местных дорог общего пользования.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Федеральная автомобильная магистраль «Кавказ» (М 29) – «Краснодар – Грозный – Махачкала – граница с Азербайджаном – Баку» проходит через центр Чеченской Республики с запада на восток по пяти районам - Ачхой-Мартановскому, Урус-Мартановскому, Грозненскому, Шалинскому и Гудермесскому – с подъездом к городу Грозному. Протяженность автомагистрали в границах Чеченской Республики 130 км, а в границах Шалинского муниципального района – около 18 км. Это автомагистраль I - II технической категории с асфальтобетонным покрытием проезжей части. Ширина непосредственно проезжей части составляет 7-9 м, а ширина земляного полотна – 12 м. Из населенных пунктов Шалинского муниципального района на федеральной автомобильной магистрали расположены с. Белгатой и с. Мескер-Юрт.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Автодороги республиканского значения в составе дорожной сети Шалинского муниципального района имеют общую протяженность 135 км, из них около 127 км (94,2%) покрыты асфальтом, а остальные являются гравийными (см. табл. 1).</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Протяженность местных дорог общего пользования в Шалинском районе составляет 1129 км, из которых только около 418 км (37%) имеют твердое покрытие, остальные являются грунтовыми. Плотность дорог с твердым покрытием в Шалинском районе составляет около 65,2 км на 100 кв. км, что почти в 2 раза выше, чем в среднем по Чеченской Республике – 33,6 км на 100 кв. км. На территории Шалинского муниципального района находятся 50 мостов, из них 21 автомобильный, а 29 – пешеходных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_Ref495936589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18</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29" w:name="_Ref495936589"/>
      <w:r w:rsidRPr="002C3EB6">
        <w:rPr>
          <w:rFonts w:eastAsia="Times New Roman"/>
          <w:sz w:val="28"/>
          <w:szCs w:val="28"/>
          <w:lang w:eastAsia="ru-RU"/>
        </w:rPr>
        <w:br w:type="page"/>
      </w:r>
      <w:r w:rsidRPr="002C3EB6">
        <w:rPr>
          <w:rFonts w:eastAsia="Times New Roman"/>
          <w:sz w:val="28"/>
          <w:szCs w:val="28"/>
          <w:lang w:eastAsia="ru-RU"/>
        </w:rPr>
        <w:lastRenderedPageBreak/>
        <w:t>Основные характеристики дорожной инфраструктуры Шалинского муниципального района в 2015 году</w:t>
      </w:r>
      <w:r w:rsidRPr="002C3EB6">
        <w:rPr>
          <w:rFonts w:eastAsia="Times New Roman"/>
          <w:sz w:val="28"/>
          <w:szCs w:val="28"/>
          <w:vertAlign w:val="superscript"/>
          <w:lang w:eastAsia="ru-RU"/>
        </w:rPr>
        <w:footnoteReference w:id="109"/>
      </w:r>
      <w:bookmarkEnd w:id="129"/>
    </w:p>
    <w:p w:rsidR="002C3EB6" w:rsidRPr="002C3EB6" w:rsidRDefault="002C3EB6" w:rsidP="002C3EB6">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870"/>
        <w:gridCol w:w="1036"/>
        <w:gridCol w:w="1380"/>
        <w:gridCol w:w="1179"/>
        <w:gridCol w:w="1162"/>
        <w:gridCol w:w="1036"/>
        <w:gridCol w:w="1142"/>
      </w:tblGrid>
      <w:tr w:rsidR="002C3EB6" w:rsidRPr="002C3EB6" w:rsidTr="002C3EB6">
        <w:trPr>
          <w:trHeight w:val="20"/>
          <w:jc w:val="center"/>
        </w:trPr>
        <w:tc>
          <w:tcPr>
            <w:tcW w:w="1345" w:type="pct"/>
            <w:gridSpan w:val="2"/>
            <w:vMerge w:val="restart"/>
            <w:tcBorders>
              <w:righ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Наименование</w:t>
            </w:r>
          </w:p>
        </w:tc>
        <w:tc>
          <w:tcPr>
            <w:tcW w:w="597" w:type="pct"/>
            <w:vMerge w:val="restart"/>
            <w:tcBorders>
              <w:lef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Всего</w:t>
            </w:r>
          </w:p>
        </w:tc>
        <w:tc>
          <w:tcPr>
            <w:tcW w:w="1807" w:type="pct"/>
            <w:gridSpan w:val="3"/>
            <w:tcBorders>
              <w:bottom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Покрытие дорог, км</w:t>
            </w:r>
          </w:p>
        </w:tc>
        <w:tc>
          <w:tcPr>
            <w:tcW w:w="1251" w:type="pct"/>
            <w:gridSpan w:val="2"/>
            <w:tcBorders>
              <w:bottom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Мосты, шт.</w:t>
            </w:r>
          </w:p>
        </w:tc>
      </w:tr>
      <w:tr w:rsidR="002C3EB6" w:rsidRPr="002C3EB6" w:rsidTr="002C3EB6">
        <w:trPr>
          <w:trHeight w:val="20"/>
          <w:jc w:val="center"/>
        </w:trPr>
        <w:tc>
          <w:tcPr>
            <w:tcW w:w="1345" w:type="pct"/>
            <w:gridSpan w:val="2"/>
            <w:vMerge/>
            <w:tcBorders>
              <w:righ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p>
        </w:tc>
        <w:tc>
          <w:tcPr>
            <w:tcW w:w="597" w:type="pct"/>
            <w:vMerge/>
            <w:tcBorders>
              <w:lef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p>
        </w:tc>
        <w:tc>
          <w:tcPr>
            <w:tcW w:w="612" w:type="pct"/>
            <w:tcBorders>
              <w:top w:val="single" w:sz="4" w:space="0" w:color="auto"/>
              <w:righ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асфальтовое</w:t>
            </w:r>
          </w:p>
        </w:tc>
        <w:tc>
          <w:tcPr>
            <w:tcW w:w="597" w:type="pct"/>
            <w:tcBorders>
              <w:top w:val="single" w:sz="4" w:space="0" w:color="auto"/>
              <w:left w:val="single" w:sz="4" w:space="0" w:color="auto"/>
              <w:righ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гравийное</w:t>
            </w:r>
          </w:p>
        </w:tc>
        <w:tc>
          <w:tcPr>
            <w:tcW w:w="597" w:type="pct"/>
            <w:tcBorders>
              <w:top w:val="single" w:sz="4" w:space="0" w:color="auto"/>
              <w:left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грунтовое</w:t>
            </w:r>
          </w:p>
        </w:tc>
        <w:tc>
          <w:tcPr>
            <w:tcW w:w="597" w:type="pct"/>
            <w:tcBorders>
              <w:top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автомо-</w:t>
            </w:r>
          </w:p>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бильные</w:t>
            </w:r>
          </w:p>
        </w:tc>
        <w:tc>
          <w:tcPr>
            <w:tcW w:w="654" w:type="pct"/>
            <w:tcBorders>
              <w:top w:val="single" w:sz="4" w:space="0" w:color="auto"/>
            </w:tcBorders>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пеше-</w:t>
            </w:r>
          </w:p>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ходные</w:t>
            </w:r>
          </w:p>
        </w:tc>
      </w:tr>
      <w:tr w:rsidR="002C3EB6" w:rsidRPr="002C3EB6" w:rsidTr="002C3EB6">
        <w:trPr>
          <w:trHeight w:val="20"/>
          <w:jc w:val="center"/>
        </w:trPr>
        <w:tc>
          <w:tcPr>
            <w:tcW w:w="5000" w:type="pct"/>
            <w:gridSpan w:val="8"/>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Муниципальные дороги</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г.Шали</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258,0</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27,2</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86,8</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144,0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18,0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с.Автуры</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128,6</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15,2</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50,4</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63,0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с.Агишты</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13,7</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10,7</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с.Белгатой</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103,1</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9,4</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25,7</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68,0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с.Герменчук</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82,3</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13,5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5,8</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63,0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6</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с.Дуба-Юрт</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96,8</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19,0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31,9</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46,0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7</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с.Мескер-Юрт</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115,8</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2,4</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29,4</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84,0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8</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 xml:space="preserve">с.Сержень-Юрт </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34,8</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7,2</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25,0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9</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с.Новые-Атаги</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154,5</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37,5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112,0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r>
      <w:tr w:rsidR="002C3EB6" w:rsidRPr="002C3EB6" w:rsidTr="002C3EB6">
        <w:trPr>
          <w:trHeight w:val="20"/>
          <w:jc w:val="center"/>
        </w:trPr>
        <w:tc>
          <w:tcPr>
            <w:tcW w:w="299" w:type="pct"/>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10</w:t>
            </w:r>
          </w:p>
        </w:tc>
        <w:tc>
          <w:tcPr>
            <w:tcW w:w="1046" w:type="pct"/>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п.Чири-Юрт</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141,5</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106,5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r>
      <w:tr w:rsidR="002C3EB6" w:rsidRPr="002C3EB6" w:rsidTr="002C3EB6">
        <w:trPr>
          <w:trHeight w:val="20"/>
          <w:jc w:val="center"/>
        </w:trPr>
        <w:tc>
          <w:tcPr>
            <w:tcW w:w="1345" w:type="pct"/>
            <w:gridSpan w:val="2"/>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Итого</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1 129,0</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106,3</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311,3</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711,5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29,0</w:t>
            </w:r>
          </w:p>
        </w:tc>
      </w:tr>
      <w:tr w:rsidR="002C3EB6" w:rsidRPr="002C3EB6" w:rsidTr="002C3EB6">
        <w:trPr>
          <w:trHeight w:val="20"/>
          <w:jc w:val="center"/>
        </w:trPr>
        <w:tc>
          <w:tcPr>
            <w:tcW w:w="5000" w:type="pct"/>
            <w:gridSpan w:val="8"/>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Дороги республиканского значения</w:t>
            </w:r>
          </w:p>
        </w:tc>
      </w:tr>
      <w:tr w:rsidR="002C3EB6" w:rsidRPr="002C3EB6" w:rsidTr="002C3EB6">
        <w:trPr>
          <w:trHeight w:val="20"/>
          <w:jc w:val="center"/>
        </w:trPr>
        <w:tc>
          <w:tcPr>
            <w:tcW w:w="1345" w:type="pct"/>
            <w:gridSpan w:val="2"/>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Шалинский муниципальный район</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135,0</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127,2</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7,8</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r>
      <w:tr w:rsidR="002C3EB6" w:rsidRPr="002C3EB6" w:rsidTr="002C3EB6">
        <w:trPr>
          <w:trHeight w:val="20"/>
          <w:jc w:val="center"/>
        </w:trPr>
        <w:tc>
          <w:tcPr>
            <w:tcW w:w="1345" w:type="pct"/>
            <w:gridSpan w:val="2"/>
            <w:tcBorders>
              <w:right w:val="single" w:sz="4" w:space="0" w:color="auto"/>
            </w:tcBorders>
            <w:shd w:val="clear" w:color="auto" w:fill="auto"/>
          </w:tcPr>
          <w:p w:rsidR="002C3EB6" w:rsidRPr="002C3EB6" w:rsidRDefault="002C3EB6" w:rsidP="002C3EB6">
            <w:pPr>
              <w:spacing w:after="0" w:line="240" w:lineRule="auto"/>
              <w:jc w:val="both"/>
              <w:rPr>
                <w:rFonts w:ascii="Times New Roman" w:eastAsia="Calibri" w:hAnsi="Times New Roman" w:cs="Times New Roman"/>
                <w:szCs w:val="24"/>
              </w:rPr>
            </w:pPr>
            <w:r w:rsidRPr="002C3EB6">
              <w:rPr>
                <w:rFonts w:ascii="Times New Roman" w:eastAsia="Calibri" w:hAnsi="Times New Roman" w:cs="Times New Roman"/>
                <w:szCs w:val="24"/>
              </w:rPr>
              <w:t>Всего:</w:t>
            </w:r>
          </w:p>
        </w:tc>
        <w:tc>
          <w:tcPr>
            <w:tcW w:w="597" w:type="pct"/>
            <w:tcBorders>
              <w:left w:val="single" w:sz="4" w:space="0" w:color="auto"/>
            </w:tcBorders>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1 264,0</w:t>
            </w:r>
          </w:p>
        </w:tc>
        <w:tc>
          <w:tcPr>
            <w:tcW w:w="61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233,5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319,1</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711,5</w:t>
            </w:r>
          </w:p>
        </w:tc>
        <w:tc>
          <w:tcPr>
            <w:tcW w:w="59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21,0</w:t>
            </w:r>
          </w:p>
        </w:tc>
        <w:tc>
          <w:tcPr>
            <w:tcW w:w="654"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29,0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доля автодорог местного значения, не соответствующая нормативным требованиям, составляет более 70%, что ниже по сравнению с 2014 годом (83,8%)</w:t>
      </w:r>
      <w:r w:rsidRPr="002C3EB6">
        <w:rPr>
          <w:rFonts w:ascii="Times New Roman" w:eastAsia="Calibri" w:hAnsi="Times New Roman" w:cs="Times New Roman"/>
          <w:sz w:val="28"/>
          <w:szCs w:val="28"/>
          <w:vertAlign w:val="superscript"/>
        </w:rPr>
        <w:footnoteReference w:id="110"/>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Уровень благоустроенности автомобильных дорог района в большой степени зависит от значения дороги. Региональные автомобильные дороги имеют наибольший уровень благоустроенности, в то время как на муниципальных дорогах отсутствуют дорожные знаки, сигнальные столбы, съезды с твердым покрытием.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объем инвестиций в дорожное хозяйство в 2015 сократился до 28,2 млн. рублей и составил 88% от уровня 2014 года (32,0 млн. рублей), что привело и к сокращению капитального ремонта автодорог общего пользования. Так, в 2014 году было отремонтировано 6,2 км, а в 2015 году -5,4 км, что составляет лишь 87,1% от уровня 2014 года.</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Пассажирские перевозки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пассажирских перевозок невозможно без обеспечения транспортной доступности населенных пунктов, которая зависит в первую очередь от наличия автодорожных подъездов с твердым покрытием к населенным пунктам. На территории Шалинского муниципального района все населённые пункты обеспечены подъездами по автомобильным дорогам с твёрдым покрытием.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 населенные пункты Шалинского муниципального района входят в первую зону доступности (1,5-часовой) до административного центра Чеченской Республики – города Грозного.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Обслуживание населения Шалинского муниципального района пассажирским пригородным транспортом осуществляется в основном автобусами, а также маршрутными такси. Сеть внутриреспубликанских автобусных маршрутов включает в себя маршруты, связывающие Шали с отдалёнными населёнными пунктами Шалинского муниципального района и другими районами Чеченской Республики. Задачу транспортного обслуживания населения выполняют также межрегиональные автобусные маршруты.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функционирует одно государственное предприятие по оказанию транспортных услуг населению, предприятиям, учреждениям – филиал Шалинский муниципальный ГУП «Чечавтотранс».</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Автопарк предприятия состоит из 36 единиц автотранспорта, из которых 20 автобусов и 16 микроавтобусов.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Автотранспорт курсирует по 18 маршрутам, в том числе: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городским – 6: </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 (Центр - ул. Восточная);</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 (Центр - ул. Суворова);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№3 (Центр - ул. Ахмадова);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№4 (Центр - ул. Кадырова);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№5 (Центр - ул. Моздокская);</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№6 (Центр - ул. Набережная);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внутрирайонным – 4:</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Герменчук – 2 маршрута;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Чири-Юрт;</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Мескер-Юрт;</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пригородным – 6:</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Грозный – Шали;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Грозный – Автуры;</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Грозный – Хаттуни;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Червленная;</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Сержень-Юрт – Грозный;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Агишты – Грозный;</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междугородным (внутриреспубликанским) – 1: </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Наурская;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межреспубликанским – 1: </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 – Хасавюрт.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Автостанция «Шали» обслуживает 7 маршрутов и производит до 45 отправлений в день.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период 2009-2014 гг. года пассажирооборот автобусов в Шалинском районе стабильно рос с 11,4 до 20,0 млн. пассажиро-километров, так же, как и в целом по Чеченской Республике (с 306,4 до 465,0 млн. пассажиро-километров)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_Ref495936607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54 -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486400" cy="2962275"/>
            <wp:effectExtent l="0" t="0" r="0" b="9525"/>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62275"/>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30" w:name="_Ref495936607"/>
      <w:r w:rsidRPr="002C3EB6">
        <w:rPr>
          <w:rFonts w:ascii="Times New Roman" w:eastAsia="Times New Roman" w:hAnsi="Times New Roman" w:cs="Times New Roman"/>
          <w:sz w:val="28"/>
          <w:szCs w:val="28"/>
          <w:lang w:eastAsia="ru-RU"/>
        </w:rPr>
        <w:t>Основные характеристики объемов перевозки пассажиров автобусами в Шалинском районе в 2009-2015 гг.</w:t>
      </w:r>
      <w:r w:rsidRPr="002C3EB6">
        <w:rPr>
          <w:rFonts w:ascii="Times New Roman" w:eastAsia="Times New Roman" w:hAnsi="Times New Roman" w:cs="Times New Roman"/>
          <w:sz w:val="28"/>
          <w:szCs w:val="28"/>
          <w:vertAlign w:val="superscript"/>
          <w:lang w:eastAsia="ru-RU"/>
        </w:rPr>
        <w:footnoteReference w:id="111"/>
      </w:r>
      <w:bookmarkEnd w:id="130"/>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в 2015 году по сравнению с 2014 г. резко снизилось количество перевезенных автобусами пассажиров, а также пассажирооборот автобусов, что связано с одновременным повышением тарифов на автобусные перевозки, а также расширением направлений (российских и зарубежных) и снижением стоимости авиаперевозок из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Грузовые перевозки, придорожная и логистическая инфраструктура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по сравнению с муниципальными образованиями Чеченской Республики находится на 2-м месте (после г. Грозного) по количеству грузового автомобильного транспорта в собственности крупных и средних организаций, объему грузов, перевезенных автомобильным транспортом, а также грузообороту автомобильного транспорта</w:t>
      </w:r>
      <w:r w:rsidRPr="002C3EB6">
        <w:rPr>
          <w:rFonts w:ascii="Times New Roman" w:eastAsia="Calibri" w:hAnsi="Times New Roman" w:cs="Times New Roman"/>
          <w:sz w:val="28"/>
          <w:szCs w:val="28"/>
          <w:vertAlign w:val="superscript"/>
        </w:rPr>
        <w:footnoteReference w:id="112"/>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За последние 10 лет объем перевезенных автомобильным транспортом грузов в Шалинском районе вырос в 15,5 раз с (62,7 до 973,5 тонн), а грузооборот автомобильного транспорта – в 347 раз (с 0,1 до 34,7 миллионов тонно-километров), что связано прежде всего с восстановлением работы крупных и средних организаций Шалинского муниципального района и Чеченской Республики в целом после проведения военных кампаний на территории Республики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_Ref495936621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55 -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667375" cy="3714750"/>
            <wp:effectExtent l="0" t="0" r="9525"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7147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31" w:name="_Ref495936621"/>
      <w:r w:rsidRPr="002C3EB6">
        <w:rPr>
          <w:rFonts w:ascii="Times New Roman" w:eastAsia="Times New Roman" w:hAnsi="Times New Roman" w:cs="Times New Roman"/>
          <w:sz w:val="28"/>
          <w:szCs w:val="28"/>
          <w:lang w:eastAsia="ru-RU"/>
        </w:rPr>
        <w:t>Показатели развития грузовых перевозок в Шалинском районе в 2005-2015 гг.</w:t>
      </w:r>
      <w:r w:rsidRPr="002C3EB6">
        <w:rPr>
          <w:rFonts w:ascii="Times New Roman" w:eastAsia="Times New Roman" w:hAnsi="Times New Roman" w:cs="Times New Roman"/>
          <w:sz w:val="28"/>
          <w:szCs w:val="28"/>
          <w:vertAlign w:val="superscript"/>
          <w:lang w:eastAsia="ru-RU"/>
        </w:rPr>
        <w:footnoteReference w:id="113"/>
      </w:r>
      <w:bookmarkEnd w:id="131"/>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Важными элементами транспортной системы муниципального образования являются логистическая и придорожная инфраструктуры.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 объектам логистической инфраструктуры относятся помимо производственных предприятий и магазинов розничной торговли склады и погрузочно-разгрузочные терминалы. </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К объектам придорожной инфраструктуры относятся:</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автозаправочные станции (далее – АЗС);</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объекты общественного питания (кафе, столовые);</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коллективные средства размещения (мотели, кемпинги, гостиницы);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станции технического обслуживания (далее – СТО);</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 xml:space="preserve">объекты розничной торговли.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на территории Шалинского муниципального района из вышеперечисленных объектов придорожной и логистической инфраструктуры расположены только 27 АЗС и 1 СТО, 1 кафе и 1 магазин.</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развитию на территории района логистической и придорожной инфраструктуры может способствовать выгодное географическое положение Шалинского муниципального района (в 20 км от г. Грозного), наличие на территории района трассы федерального значения «Кавказ» (М 29) – «Краснодар – Грозный – Махачкала – граница с Азербайджаном – Баку» и железнодорожной ветки, которая в настоящее время реконструируется, а также следующие факторы:</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устойчивый рост числа малых и средних предприятий в Шалинском районе и рост мелкопартионных перевозок;</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развитие в Шалинском районе сферы услуг, торговли, предприятий переработки сельхозпродукции и других, тяготеющих к автомобильному транспорту;</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Times New Roman" w:hAnsi="Times New Roman" w:cs="Times New Roman"/>
          <w:sz w:val="28"/>
          <w:szCs w:val="28"/>
          <w:lang w:eastAsia="ru-RU" w:bidi="en-US"/>
        </w:rPr>
      </w:pPr>
      <w:r w:rsidRPr="002C3EB6">
        <w:rPr>
          <w:rFonts w:ascii="Times New Roman" w:eastAsia="Times New Roman" w:hAnsi="Times New Roman" w:cs="Times New Roman"/>
          <w:sz w:val="28"/>
          <w:szCs w:val="28"/>
          <w:lang w:eastAsia="ru-RU" w:bidi="en-US"/>
        </w:rPr>
        <w:t>повышение требований грузоотправителей и грузополучателей к скорости доставки грузов и их сохранности;</w:t>
      </w:r>
    </w:p>
    <w:p w:rsidR="002C3EB6" w:rsidRPr="002C3EB6" w:rsidRDefault="002C3EB6" w:rsidP="0015610C">
      <w:pPr>
        <w:numPr>
          <w:ilvl w:val="0"/>
          <w:numId w:val="6"/>
        </w:numPr>
        <w:autoSpaceDE w:val="0"/>
        <w:autoSpaceDN w:val="0"/>
        <w:spacing w:after="0" w:line="360" w:lineRule="auto"/>
        <w:ind w:left="993" w:hanging="426"/>
        <w:jc w:val="both"/>
        <w:rPr>
          <w:rFonts w:ascii="Times New Roman" w:eastAsia="Calibri" w:hAnsi="Times New Roman" w:cs="Times New Roman"/>
          <w:sz w:val="28"/>
          <w:szCs w:val="28"/>
        </w:rPr>
      </w:pPr>
      <w:r w:rsidRPr="002C3EB6">
        <w:rPr>
          <w:rFonts w:ascii="Times New Roman" w:eastAsia="Times New Roman" w:hAnsi="Times New Roman" w:cs="Times New Roman"/>
          <w:sz w:val="28"/>
          <w:szCs w:val="28"/>
          <w:lang w:eastAsia="ru-RU" w:bidi="en-US"/>
        </w:rPr>
        <w:t>развитие рекреации и туризма Чеченской Республике в целом и</w:t>
      </w:r>
      <w:r w:rsidRPr="002C3EB6">
        <w:rPr>
          <w:rFonts w:ascii="Times New Roman" w:eastAsia="Calibri" w:hAnsi="Times New Roman" w:cs="Times New Roman"/>
          <w:sz w:val="28"/>
          <w:szCs w:val="28"/>
        </w:rPr>
        <w:t xml:space="preserve"> в том числе в Шалинском районе.</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r w:rsidRPr="002C3EB6">
        <w:rPr>
          <w:rFonts w:ascii="Times New Roman" w:eastAsia="Calibri" w:hAnsi="Times New Roman" w:cs="Times New Roman"/>
          <w:i/>
          <w:sz w:val="28"/>
          <w:szCs w:val="28"/>
        </w:rPr>
        <w:lastRenderedPageBreak/>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В Шалинском районе присутствуют основные виды транспорта - автомобильный и железнодорожный, при этом железнодорожный транспорт представлен только участком малоиспользуемой пока железнодорожной ветки «Аргун – Чири-Юрт», которая в настоящий момент реконструируется.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Уровень обеспеченности автомобильными дорогами в Шалинском районе выше, чем по Чеченской Республике в целом. Однако необходимо отметить неудовлетворительное техническое состояние 70% местных дорог общего пользования района и нехватку объездов населенных пунктов (г. Шали, с. Автуры), находящихся на федеральной трассе. Указанные проблемы связаны прежде всего с недостаточностью финансирования строительства и реконструкции транспортной инфраструктуры Шалинского муниципального района со стороны региональных и местных органов власти. Более того, финансирование по этому направлению в последние годы имеет тенденцию к сокращению.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 населенные пункты Шалинского муниципального района обладают хорошей транспортной доступностью, однако наблюдается сокращение пассажирооборота автобусов, что связано с одновременным повышением тарифов на автобусные перевозки, а также расширением направлений и снижением стоимости авиаперевозок из Чеченской Республики. Кроме этого, существующий пассажирский транспорт отличается высоким износом, что обуславливает низкое качество предоставления транспортных услуг населению Шалинского муниципального района транспортными предприятиями.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Шалинском районе слабо развита логистическая и придорожная инфраструктура в связи с ее малой востребованностью в настоящее время, однако в период реализации Стратегии необходимость в ней существенно </w:t>
      </w:r>
      <w:r w:rsidRPr="002C3EB6">
        <w:rPr>
          <w:rFonts w:ascii="Times New Roman" w:eastAsia="Calibri" w:hAnsi="Times New Roman" w:cs="Times New Roman"/>
          <w:sz w:val="28"/>
          <w:szCs w:val="28"/>
        </w:rPr>
        <w:lastRenderedPageBreak/>
        <w:t xml:space="preserve">возрастет в связи с прогнозируемым ростом отдельных показателей экономического развития.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при отсутствии необходимого объема инвестиций в транспортную инфраструктуру, а также реализации мероприятий по стимулированию развития логистической и придорожной инфраструктуры, существующее состояние транспортной системы Шалинского муниципального района может стать существенным ограничением его дальнейшего социально-экономического развития.</w:t>
      </w:r>
    </w:p>
    <w:p w:rsidR="002C3EB6" w:rsidRPr="002C3EB6" w:rsidRDefault="002C3EB6" w:rsidP="0015610C">
      <w:pPr>
        <w:keepNext/>
        <w:keepLines/>
        <w:numPr>
          <w:ilvl w:val="1"/>
          <w:numId w:val="27"/>
        </w:numPr>
        <w:spacing w:before="240" w:after="0" w:line="276" w:lineRule="auto"/>
        <w:outlineLvl w:val="0"/>
        <w:rPr>
          <w:rFonts w:ascii="Times New Roman" w:eastAsia="Calibri" w:hAnsi="Times New Roman" w:cs="Times New Roman"/>
          <w:bCs/>
          <w:sz w:val="30"/>
          <w:szCs w:val="30"/>
        </w:rPr>
      </w:pPr>
      <w:bookmarkStart w:id="132" w:name="_Toc499811532"/>
      <w:r w:rsidRPr="002C3EB6">
        <w:rPr>
          <w:rFonts w:ascii="Times New Roman" w:eastAsia="Calibri" w:hAnsi="Times New Roman" w:cs="Times New Roman"/>
          <w:bCs/>
          <w:sz w:val="30"/>
          <w:szCs w:val="30"/>
        </w:rPr>
        <w:t>Безопасность жизни населения</w:t>
      </w:r>
      <w:bookmarkEnd w:id="132"/>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со Стратегией национальной безопасности Российской Федерации</w:t>
      </w:r>
      <w:r w:rsidRPr="002C3EB6">
        <w:rPr>
          <w:rFonts w:ascii="Times New Roman" w:eastAsia="Calibri" w:hAnsi="Times New Roman" w:cs="Times New Roman"/>
          <w:sz w:val="28"/>
          <w:szCs w:val="28"/>
          <w:vertAlign w:val="superscript"/>
        </w:rPr>
        <w:footnoteReference w:id="114"/>
      </w:r>
      <w:r w:rsidRPr="002C3EB6">
        <w:rPr>
          <w:rFonts w:ascii="Times New Roman" w:eastAsia="Calibri" w:hAnsi="Times New Roman" w:cs="Times New Roman"/>
          <w:sz w:val="28"/>
          <w:szCs w:val="28"/>
        </w:rPr>
        <w:t xml:space="preserve"> органами местного самоуправления во взаимодействии с институтами гражданского общества должны реализовываться политические, военные, организационные, социально-экономические, информационные, правовые и иные меры, направленные на противодействие угрозам национальной безопасности и удовлетворение национальных интересов. Национальная безопасность Российской Федерации – это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Указанные положения Стратегии национальной безопасности Российской Федерации реализуются в рамках исполнения органами местного самоуправления своих полномочий в области обеспечения безопасности населения муниципального образования, установленных пп. 5 (в части обеспечения безопасности дорожного движения), 6.1, 7, 8, 21, </w:t>
      </w:r>
      <w:r w:rsidRPr="002C3EB6">
        <w:rPr>
          <w:rFonts w:ascii="Times New Roman" w:eastAsia="Calibri" w:hAnsi="Times New Roman" w:cs="Times New Roman"/>
          <w:sz w:val="28"/>
          <w:szCs w:val="28"/>
        </w:rPr>
        <w:lastRenderedPageBreak/>
        <w:t>23, 24, 33 ст. 15, пп. 14 ст. 15.1 Федерального закона от 06.10.2003 №131-ФЗ «Об общих принципах организации местного самоуправления в Российской Федерации» (далее – Федеральный закон № 131-ФЗ).</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 исполнение Федерального закона № 131-ФЗ вышеуказанные полномочия органов местного самоуправления отражены в Уставе Шалинского муниципального района</w:t>
      </w:r>
      <w:r w:rsidRPr="002C3EB6">
        <w:rPr>
          <w:rFonts w:ascii="Times New Roman" w:eastAsia="Calibri" w:hAnsi="Times New Roman" w:cs="Times New Roman"/>
          <w:sz w:val="28"/>
          <w:szCs w:val="28"/>
          <w:vertAlign w:val="superscript"/>
        </w:rPr>
        <w:footnoteReference w:id="115"/>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5 ст. 7 «…обеспечение безопасности дорожного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7 ст. 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8 ст. 7 «участие в предупреждении и ликвидации последствий чрезвычайных ситуаций на территории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9 ст. 7 «организация охраны общественного порядка на территории муниципального района муниципальной милицией»;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25 ст. 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28 ст. 7 «осуществление мероприятий по обеспечению безопасности людей на водных объектах, охране их жизни и здоровья»;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37 ст. 7 «осуществление мер по противодействию коррупции в границах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 13 ст. 7.1.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2C3EB6" w:rsidRPr="002C3EB6" w:rsidRDefault="002C3EB6" w:rsidP="002C3EB6">
      <w:pPr>
        <w:autoSpaceDE w:val="0"/>
        <w:autoSpaceDN w:val="0"/>
        <w:spacing w:after="0" w:line="360" w:lineRule="auto"/>
        <w:ind w:left="993"/>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Обеспечение безопасности дорожного движения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безопасности дорожного движения в Шалинском районе регулируется Федеральным законом от 10.12.1995 № 196-ФЗ «О безопасности дорожного движения». В соответствии со ст. 6 указанного Федерального закона к полномочиям органов местного самоуправления в области обеспечения безопасности дорожного движения относится осуществление мероприятий по обеспечению безопасности дорожного движения на автомобильных дорогах местного значения вне границ населенных пунктов в границах муниципального района при осуществлении дорожной деятельности, включая: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принятие решений о временных ограничении или прекращении движения транспортных средств на автомобильных дорогах местного значения вне границ населенных пунктов в границах муниципального района в целях обеспечения безопасности дорожного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участие в осуществлении мероприятий по предупреждению детского дорожно-транспортного травматизма на территории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ежегодное (до 1 июля года, следующего за отчетным) утверждение перечней аварийно-опасных участков дорог и разработка первоочередных мер, направленных на устранение причин и условий совершения дорожно-транспортных происшествий.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Проблема аварийности на автотранспорте в последнее десятилетие приобрела в Шалинском районе особую остроту в связи со значительным увеличением количества легковых автомобилей, зарегистрированных на территории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_Ref495676339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19</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33" w:name="_Ref495676339"/>
      <w:r w:rsidRPr="002C3EB6">
        <w:rPr>
          <w:rFonts w:eastAsia="Times New Roman"/>
          <w:sz w:val="28"/>
          <w:szCs w:val="28"/>
          <w:lang w:eastAsia="ru-RU"/>
        </w:rPr>
        <w:t xml:space="preserve">Количество транспортных средств, зарегистрированных в </w:t>
      </w:r>
      <w:r w:rsidRPr="002C3EB6">
        <w:rPr>
          <w:rFonts w:eastAsia="Times New Roman"/>
          <w:sz w:val="28"/>
          <w:szCs w:val="28"/>
          <w:lang w:eastAsia="ru-RU"/>
        </w:rPr>
        <w:lastRenderedPageBreak/>
        <w:t>Шалинском районе</w:t>
      </w:r>
      <w:r w:rsidRPr="002C3EB6">
        <w:rPr>
          <w:rFonts w:eastAsia="Times New Roman"/>
          <w:sz w:val="28"/>
          <w:szCs w:val="28"/>
          <w:vertAlign w:val="superscript"/>
          <w:lang w:eastAsia="ru-RU"/>
        </w:rPr>
        <w:footnoteReference w:id="116"/>
      </w:r>
      <w:bookmarkEnd w:id="133"/>
    </w:p>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3691"/>
        <w:gridCol w:w="960"/>
        <w:gridCol w:w="1020"/>
        <w:gridCol w:w="1020"/>
        <w:gridCol w:w="1020"/>
        <w:gridCol w:w="1018"/>
      </w:tblGrid>
      <w:tr w:rsidR="002C3EB6" w:rsidRPr="002C3EB6" w:rsidTr="002C3EB6">
        <w:trPr>
          <w:trHeight w:val="20"/>
          <w:jc w:val="center"/>
        </w:trPr>
        <w:tc>
          <w:tcPr>
            <w:tcW w:w="3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 п/п</w:t>
            </w:r>
          </w:p>
        </w:tc>
        <w:tc>
          <w:tcPr>
            <w:tcW w:w="1987"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Тип транспортного средства</w:t>
            </w:r>
          </w:p>
        </w:tc>
        <w:tc>
          <w:tcPr>
            <w:tcW w:w="517"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Ед. изм.</w:t>
            </w:r>
          </w:p>
        </w:tc>
        <w:tc>
          <w:tcPr>
            <w:tcW w:w="549"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2012</w:t>
            </w:r>
          </w:p>
        </w:tc>
        <w:tc>
          <w:tcPr>
            <w:tcW w:w="549"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2013</w:t>
            </w:r>
          </w:p>
        </w:tc>
        <w:tc>
          <w:tcPr>
            <w:tcW w:w="549"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2014</w:t>
            </w:r>
          </w:p>
        </w:tc>
        <w:tc>
          <w:tcPr>
            <w:tcW w:w="549"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2015</w:t>
            </w:r>
          </w:p>
        </w:tc>
      </w:tr>
      <w:tr w:rsidR="002C3EB6" w:rsidRPr="002C3EB6" w:rsidTr="002C3EB6">
        <w:trPr>
          <w:trHeight w:val="20"/>
          <w:jc w:val="center"/>
        </w:trPr>
        <w:tc>
          <w:tcPr>
            <w:tcW w:w="301"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1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Легковые автомобили</w:t>
            </w:r>
          </w:p>
        </w:tc>
        <w:tc>
          <w:tcPr>
            <w:tcW w:w="517"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ед.</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1 646</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1 792</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1 956</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2 471</w:t>
            </w:r>
          </w:p>
        </w:tc>
      </w:tr>
      <w:tr w:rsidR="002C3EB6" w:rsidRPr="002C3EB6" w:rsidTr="002C3EB6">
        <w:trPr>
          <w:trHeight w:val="20"/>
          <w:jc w:val="center"/>
        </w:trPr>
        <w:tc>
          <w:tcPr>
            <w:tcW w:w="301"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1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Пассажирский транспорт</w:t>
            </w:r>
          </w:p>
        </w:tc>
        <w:tc>
          <w:tcPr>
            <w:tcW w:w="517"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46</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57</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67</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45</w:t>
            </w:r>
          </w:p>
        </w:tc>
      </w:tr>
      <w:tr w:rsidR="002C3EB6" w:rsidRPr="002C3EB6" w:rsidTr="002C3EB6">
        <w:trPr>
          <w:trHeight w:val="20"/>
          <w:jc w:val="center"/>
        </w:trPr>
        <w:tc>
          <w:tcPr>
            <w:tcW w:w="301"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1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Грузовой транспорт</w:t>
            </w:r>
          </w:p>
        </w:tc>
        <w:tc>
          <w:tcPr>
            <w:tcW w:w="517"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142</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164</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168</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179</w:t>
            </w:r>
          </w:p>
        </w:tc>
      </w:tr>
      <w:tr w:rsidR="002C3EB6" w:rsidRPr="002C3EB6" w:rsidTr="002C3EB6">
        <w:trPr>
          <w:trHeight w:val="20"/>
          <w:jc w:val="center"/>
        </w:trPr>
        <w:tc>
          <w:tcPr>
            <w:tcW w:w="301"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1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Иные категории</w:t>
            </w:r>
          </w:p>
        </w:tc>
        <w:tc>
          <w:tcPr>
            <w:tcW w:w="517"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42</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40</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37</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46</w:t>
            </w:r>
          </w:p>
        </w:tc>
      </w:tr>
      <w:tr w:rsidR="002C3EB6" w:rsidRPr="002C3EB6" w:rsidTr="002C3EB6">
        <w:trPr>
          <w:trHeight w:val="20"/>
          <w:jc w:val="center"/>
        </w:trPr>
        <w:tc>
          <w:tcPr>
            <w:tcW w:w="301"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1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Итого</w:t>
            </w:r>
          </w:p>
        </w:tc>
        <w:tc>
          <w:tcPr>
            <w:tcW w:w="517"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1 876</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2 053</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2 228</w:t>
            </w:r>
          </w:p>
        </w:tc>
        <w:tc>
          <w:tcPr>
            <w:tcW w:w="549"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2 741</w:t>
            </w:r>
          </w:p>
        </w:tc>
      </w:tr>
    </w:tbl>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официальные данные зарегистрированных автомобилей в Шалинском районе и фактическое количество легкового транспорта, эксплуатируемого жителями Шалинского муниципального района, не соответствуют друг другу. Так, например, рассчитанный на основе официальных данных уровень автомобилизации Шалинского муниципального района составляет в 2015 году 21,4 единицы транспортных средств на 1 тыс. населения, что более чем в 7 раз ниже, чем в среднем по Чеченской Республике 153,1 и более чем в 13 раз ниже, чем по Российской Федерации. Причина здесь в том, что ввод в действие единой базы ГИБДД МВД России позволяет регистрировать легковой автомобиль не по месту постоянной регистрации владельца, а по месту покупки автомобиля, что и предпочитают делать жители Шалинского муниципального района, в связи с тем, что местом приобретения, как правило, становятся г. Грозный и соседние регионы Российской Федерации. Таким образом, фактический уровень автомобилизации населения Шалинского муниципального района значительно выше, чем рассчитанный на основе официальных данных ГИБДД МВД России.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Такой высокий темп роста автомобилизации в Шалинском районе делает особенно актуальной проблему безопасности дорожного движения, сохранения жизни и здоровья его участников. Ежегодно Комиссией по обеспечению безопасности дорожного движения Шалинского муниципального района, созданной при администрации Шалинского муниципального района совместно с отделением ГИБДД ОМВД России по </w:t>
      </w:r>
      <w:r w:rsidRPr="002C3EB6">
        <w:rPr>
          <w:rFonts w:ascii="Times New Roman" w:eastAsia="Calibri" w:hAnsi="Times New Roman" w:cs="Times New Roman"/>
          <w:sz w:val="28"/>
          <w:szCs w:val="28"/>
        </w:rPr>
        <w:lastRenderedPageBreak/>
        <w:t>Шалинскому району, администрациями сельских поселений проводятся мероприятия по профилактике дорожно-транспортного травматизма на дорогах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Также с целью профилактики предупреждения детского травматизма на дорогах, пропаганды правильного поведения на дорогах несовершеннолетних, изучения правил дорожного движения отделением ГИБДД ОМВД России по Шалинскому району совместно с МУ «Управлением образования Шалинского муниципального района» проводятся следующие мероприятия: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проведение инструктажа с педагогами образовательных учреждений по организации и проведению занятий по изучению правил дорожного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обновление информационных стендов «Правила безопасного поведения на дороге для школьников»;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разработка безопасных маршрутов к школам для обучающихся 1-х классов и проведение экскурсий «Дорога в школу. Безопасный маршрут»;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 пр.</w:t>
      </w:r>
    </w:p>
    <w:p w:rsidR="002C3EB6" w:rsidRPr="002C3EB6" w:rsidRDefault="002C3EB6" w:rsidP="002C3EB6">
      <w:pPr>
        <w:autoSpaceDE w:val="0"/>
        <w:autoSpaceDN w:val="0"/>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Как результат, проводимые отделением ГИБДД ОМВД России по Шалинскому району мероприятия по обеспечению безопасности дорожного движения в период с 2006-2016 гг. позволили снизить число дорожно-транспортных происшествий (далее - ДТП) почти в 1,5 раза, а также сократить количество погибших в ДТП на 10%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_Ref495676764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autoSpaceDE w:val="0"/>
        <w:autoSpaceDN w:val="0"/>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200650" cy="2800350"/>
            <wp:effectExtent l="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800350"/>
                    </a:xfrm>
                    <a:prstGeom prst="rect">
                      <a:avLst/>
                    </a:prstGeom>
                    <a:noFill/>
                    <a:ln>
                      <a:noFill/>
                    </a:ln>
                  </pic:spPr>
                </pic:pic>
              </a:graphicData>
            </a:graphic>
          </wp:inline>
        </w:drawing>
      </w:r>
    </w:p>
    <w:p w:rsidR="002C3EB6" w:rsidRPr="002C3EB6" w:rsidRDefault="002C3EB6" w:rsidP="0015610C">
      <w:pPr>
        <w:widowControl w:val="0"/>
        <w:numPr>
          <w:ilvl w:val="0"/>
          <w:numId w:val="17"/>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34" w:name="_Ref495676764"/>
      <w:r w:rsidRPr="002C3EB6">
        <w:rPr>
          <w:rFonts w:ascii="Times New Roman" w:eastAsia="Times New Roman" w:hAnsi="Times New Roman" w:cs="Times New Roman"/>
          <w:sz w:val="28"/>
          <w:szCs w:val="28"/>
          <w:lang w:eastAsia="ru-RU"/>
        </w:rPr>
        <w:t>Число зарегистрированных ДТП и погибших в них в Шалинском районе в 2006-2016 гг.</w:t>
      </w:r>
      <w:r w:rsidRPr="002C3EB6">
        <w:rPr>
          <w:rFonts w:ascii="Times New Roman" w:eastAsia="Times New Roman" w:hAnsi="Times New Roman" w:cs="Times New Roman"/>
          <w:sz w:val="28"/>
          <w:szCs w:val="28"/>
          <w:vertAlign w:val="superscript"/>
          <w:lang w:eastAsia="ru-RU"/>
        </w:rPr>
        <w:footnoteReference w:id="117"/>
      </w:r>
      <w:bookmarkEnd w:id="13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2012 году по сравнению с 2011 годом произошло сокращение ДТП почти в 2 раза (с 32 до 15 происшествий), что связано с резким увеличением размеров штрафов за нарушения правил дорожного движения, однако в последующие годы эффект от повышения проходит, происходит привыкание к штрафам, и в 2013-2015 гг. наблюдается постепенный рост ДТП в Шалинском районе, лишь в 2016 году снова наблюдается сокращение ДТП на 15%.</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Причинами более 90% ДТП являются</w:t>
      </w:r>
      <w:r w:rsidRPr="002C3EB6">
        <w:rPr>
          <w:rFonts w:ascii="Times New Roman" w:eastAsia="Calibri" w:hAnsi="Times New Roman" w:cs="Times New Roman"/>
          <w:sz w:val="28"/>
          <w:szCs w:val="28"/>
          <w:vertAlign w:val="superscript"/>
        </w:rPr>
        <w:footnoteReference w:id="118"/>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правосознания и культуры поведения на дороге участников дорожного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превышение водителями автотранспортных средств скорости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несоответствие скорости автомобиля конкретным дорожным условиям;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выезд на полосу встречного движения;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несоблюдение очередности проезда перекрестков.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на территории Шалинского муниципального района зарегистрировано 20 ДТП, что ниже по сравнению с 2015 годом на 15%, также снизилось количество погибших в ДТП более чем в 2 раза (причем среди погибших нет детей), но при этом зафиксирован рост числа раненых в 2,4 раза, а также раненых детей - почти в 3 раза. В итоге общее число пострадавших в ДТП в 2016 году увеличилось по сравнению с 2015 годом на 46,7%. Таким образом, ситуация в сфере безопасности дорожного движения в Шалинском районе остается напряженной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_Ref495676834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0</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240" w:lineRule="auto"/>
        <w:rPr>
          <w:rFonts w:ascii="Times New Roman" w:eastAsia="Times New Roman" w:hAnsi="Times New Roman" w:cs="Times New Roman"/>
          <w:sz w:val="28"/>
          <w:szCs w:val="28"/>
          <w:lang w:eastAsia="ru-RU"/>
        </w:rPr>
      </w:pPr>
      <w:bookmarkStart w:id="135" w:name="_Ref495676834"/>
      <w:r w:rsidRPr="002C3EB6">
        <w:rPr>
          <w:rFonts w:ascii="Times New Roman" w:eastAsia="Calibri" w:hAnsi="Times New Roman" w:cs="Times New Roman"/>
          <w:sz w:val="24"/>
        </w:rPr>
        <w:br w:type="page"/>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r w:rsidRPr="002C3EB6">
        <w:rPr>
          <w:rFonts w:eastAsia="Times New Roman"/>
          <w:sz w:val="28"/>
          <w:szCs w:val="28"/>
          <w:lang w:eastAsia="ru-RU"/>
        </w:rPr>
        <w:lastRenderedPageBreak/>
        <w:t>Число ДТП, зарегистрированных в Шалинском районе в 2012-2016 гг.</w:t>
      </w:r>
      <w:r w:rsidRPr="002C3EB6">
        <w:rPr>
          <w:rFonts w:eastAsia="Times New Roman"/>
          <w:sz w:val="28"/>
          <w:szCs w:val="28"/>
          <w:vertAlign w:val="superscript"/>
          <w:lang w:eastAsia="ru-RU"/>
        </w:rPr>
        <w:footnoteReference w:id="119"/>
      </w:r>
      <w:bookmarkEnd w:id="135"/>
    </w:p>
    <w:p w:rsidR="002C3EB6" w:rsidRPr="002C3EB6" w:rsidRDefault="002C3EB6" w:rsidP="002C3EB6">
      <w:pPr>
        <w:widowControl w:val="0"/>
        <w:tabs>
          <w:tab w:val="left" w:pos="0"/>
        </w:tabs>
        <w:adjustRightInd w:val="0"/>
        <w:spacing w:after="0" w:line="240" w:lineRule="auto"/>
        <w:textAlignment w:val="baseline"/>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1592"/>
        <w:gridCol w:w="1592"/>
        <w:gridCol w:w="1594"/>
        <w:gridCol w:w="1592"/>
        <w:gridCol w:w="1594"/>
      </w:tblGrid>
      <w:tr w:rsidR="002C3EB6" w:rsidRPr="002C3EB6" w:rsidTr="002C3EB6">
        <w:tc>
          <w:tcPr>
            <w:tcW w:w="713"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Год</w:t>
            </w:r>
          </w:p>
        </w:tc>
        <w:tc>
          <w:tcPr>
            <w:tcW w:w="857"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Число ДТП</w:t>
            </w:r>
          </w:p>
        </w:tc>
        <w:tc>
          <w:tcPr>
            <w:tcW w:w="857"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Погибло в ДТП</w:t>
            </w:r>
          </w:p>
        </w:tc>
        <w:tc>
          <w:tcPr>
            <w:tcW w:w="858"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Ранено в ДТП</w:t>
            </w:r>
          </w:p>
        </w:tc>
        <w:tc>
          <w:tcPr>
            <w:tcW w:w="857"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Ранено в ДТП детей</w:t>
            </w:r>
          </w:p>
        </w:tc>
        <w:tc>
          <w:tcPr>
            <w:tcW w:w="858" w:type="pct"/>
            <w:shd w:val="clear" w:color="auto" w:fill="auto"/>
            <w:vAlign w:val="center"/>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Погибло в ДТП детей</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2012</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15</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11</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24</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2013</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15</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9</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25</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2014</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17</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13</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31</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3</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2015</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23</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13</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33</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4</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6</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2016</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20</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10</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46</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14</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0</w:t>
            </w:r>
          </w:p>
        </w:tc>
      </w:tr>
      <w:tr w:rsidR="002C3EB6" w:rsidRPr="002C3EB6" w:rsidTr="002C3EB6">
        <w:tc>
          <w:tcPr>
            <w:tcW w:w="713" w:type="pct"/>
            <w:shd w:val="clear" w:color="auto" w:fill="auto"/>
          </w:tcPr>
          <w:p w:rsidR="002C3EB6" w:rsidRPr="002C3EB6" w:rsidRDefault="002C3EB6" w:rsidP="002C3EB6">
            <w:pPr>
              <w:suppressAutoHyphens/>
              <w:spacing w:after="0" w:line="240" w:lineRule="auto"/>
              <w:jc w:val="center"/>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Всего</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90</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56</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159</w:t>
            </w:r>
          </w:p>
        </w:tc>
        <w:tc>
          <w:tcPr>
            <w:tcW w:w="857"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23</w:t>
            </w:r>
          </w:p>
        </w:tc>
        <w:tc>
          <w:tcPr>
            <w:tcW w:w="858" w:type="pct"/>
            <w:shd w:val="clear" w:color="auto" w:fill="auto"/>
          </w:tcPr>
          <w:p w:rsidR="002C3EB6" w:rsidRPr="002C3EB6" w:rsidRDefault="002C3EB6" w:rsidP="002C3EB6">
            <w:pPr>
              <w:suppressAutoHyphens/>
              <w:spacing w:after="0" w:line="240" w:lineRule="auto"/>
              <w:jc w:val="right"/>
              <w:rPr>
                <w:rFonts w:ascii="Times New Roman" w:eastAsia="Calibri" w:hAnsi="Times New Roman" w:cs="Times New Roman"/>
                <w:szCs w:val="24"/>
                <w:lang w:eastAsia="zh-CN"/>
              </w:rPr>
            </w:pPr>
            <w:r w:rsidRPr="002C3EB6">
              <w:rPr>
                <w:rFonts w:ascii="Times New Roman" w:eastAsia="Calibri" w:hAnsi="Times New Roman" w:cs="Times New Roman"/>
                <w:szCs w:val="24"/>
                <w:lang w:eastAsia="zh-CN"/>
              </w:rPr>
              <w:t>11</w:t>
            </w:r>
          </w:p>
        </w:tc>
      </w:tr>
    </w:tbl>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а не погибают, что происходит в связи с тем, что большинство легковых автомобилей оборудуются современными средствами безопасности, в т.ч. подушками безопасности.</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Основными факторами, влияющими на аварийность на автомобильном транспорте в Шалинском районе, продолжают оставаться следующие: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высокие темпы автомобилизации и возрастающая диспропорция между приростом автопарка и развитием улично-дорожной сети;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возрастание доли водителей транспортных средств с малым стажем и недостаточным опытом (исследованиями установлено, что больше всего происшествий совершаются водителями с опытом вождения до 3 лет);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учебно-материальной базы учреждений по подготовке водителей;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неудовлетворительное состояние учебного транспорта;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низкая эксплуатационная надежность и потребительские качества большинства моделей отечественной автотранспортной техники, неудовлетворительное техническое содержание автотранспортных средств.</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Полномочия органов местного самоуправления в области противодействия терроризму установлены ст.5.2. Федерального закона от 06.03.2006 № 35-ФЗ и включают: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разработку и реализацию муниципальных программ в области профилактики терроризма, а также минимизацию и (или) ликвидацию последствий его проявлений;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организацию и проведение в муниципальных образованиях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участие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направление предложений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осуществление иных полномочий по решению вопросов местного значения по участию в профилактике терроризма, а также в минимизации и (или) ликвидации последствий его проявлений.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Полноценная реализация указанных полномочий имеет для Шалинского муниципального района большое значение, поскольку реалиями настоящего дня являются высокая безработица, следствием которой является рост криминогенности, усиление влияния экстремистских религиозных течений на молодежь Шалинского муниципального района и всей Чеченской Республики, что в целом может обострить обстановку в Шалинском районе.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целях дестабилизации обстановки в регионах Северного Кавказа лидеры незаконных вооруженных формирований – организаторы террористической деятельности – в связи с лишением их возможности проведения террористических актов и иных противоправных деяний силами крупных вооруженных формирований переходят к практике нанесения точечных ударов по отдельным объектам в различных субъектах Российской Федерации, в т.ч. и Чеченской Республике.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этому могут способствовать следующие факторы: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наличие на территории района участка федеральной автомобильной трассы Р-217 «Кавказ», через который проходит значительный поток транспорта и пассажиров, реально представляет потенциальную опасность перемещения террористических группировок и их отдельных членов, транзита оружия, боеприпасов и взрывчатых веществ, как на территорию района, так и в соседние регионы;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наличие критически важных и потенциально опасных объектов (в первую очередь – использования, хранения, транспортировки нефти и нефтепродуктов);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наличие мест с массовым пребыванием людей (больница, школы, санаторий и др.), которые могут быть избраны террористами в качестве объектов проведения террористических актов.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Правоохранительными органами на территории Шалинского муниципального района в 2016 году проделана значительная работа по профилактике экстремизма и борьбе с террористической угрозой. Однако угроза совершения террористических актов остается высокой. Так, в 2016 году в Шалинском районе было совершено 7 преступлений террористического характера (в 2015 году - 0).</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 вышеперечисленное требует принятия дополнительных превентивных мер, направленных на противодействие терроризму, прежде всего связанных с технической укрепленностью жизненно важных объектов и мест массового пребывания населения, обучением людей действиям в условиях чрезвычайных ситуаций.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Кроме того, в целях повышения уровня знаний должностных лиц органов МСУ и населения Шалинского муниципального района в области противодействия терроризму, на сайте администрации Шалинского муниципального района регулярно освещается деятельность антитеррористической комиссии, созданной при администрации Шалинского муниципального района. Так, при участии антитеррористической комиссии в 2016 году были реализованы следующие мероприятия: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проведено 3233 лекций и бесед, в которых приняли участие 212 тыс. человек, из них 163,5 тыс. человек – молодежь, по противодействию экстремизму, терроризму и ваххабизму, хабашизму, по недопущению оттока молодёжи в незаконные вооруженные формирования, разъяснению норм уголовного и административного законодательства и пр.;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выявлено 52 человека, поддающихся (подверженных) воздействию (влиянию) экстремистской пропаганды и подражающих своим поведением и внешним видом признакам экстремистских течений.</w:t>
      </w:r>
    </w:p>
    <w:p w:rsidR="002C3EB6" w:rsidRPr="002C3EB6" w:rsidRDefault="002C3EB6" w:rsidP="002C3EB6">
      <w:pPr>
        <w:autoSpaceDE w:val="0"/>
        <w:autoSpaceDN w:val="0"/>
        <w:spacing w:after="0" w:line="360" w:lineRule="auto"/>
        <w:ind w:left="993"/>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Участие в предупреждении и ликвидации последствий чрезвычайных ситуаций на территории муниципального района, а также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C3EB6" w:rsidRPr="002C3EB6" w:rsidRDefault="002C3EB6" w:rsidP="002C3EB6">
      <w:pPr>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В соответствии с Федеральным законом № 131-ФЗ к вопросам местного значения в области пожарной безопасности, гражданской обороны, защиты населения и территорий от чрезвычайных ситуаций природного и техногенного характера относятся: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участие в предупреждении и ликвидации последствий чрезвычайных ситуаций на территории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соответствии со ст. 11 Федерального закона от 21.12.1994 № 68-ФЗ «О защите населения и территорий от чрезвычайных ситуаций природного и техногенного характера» органы местного самоуправления Шалинского муниципального района в сфере предупреждении и ликвидации последствий чрезвычайных ситуаций на территории муниципального района: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принимают решения о проведении эвакуационных мероприятий в чрезвычайных ситуациях и организуют их проведение;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осуществляют информирование населения о чрезвычайных ситуациях;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осуществляют финансирование мероприятий в области защиты населения и территорий от чрезвычайных ситуаций;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создают резервы финансовых и материальных ресурсов для ликвидации чрезвычайных ситуаций;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содействуют устойчивому функционированию организаций в чрезвычайных ситуациях;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участвуют в создании, эксплуатации и развитии системы обеспечения вызова экстренных оперативных служб по единому номеру «112»;</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создают и поддерживают в постоянной готовности муниципальные системы оповещения и информирования населения о чрезвычайных ситуациях;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со ст. 8 Федерального закона от 12.02.1998 № 28-ФЗ «О гражданской обороне» органы местного самоуправления Шалинского муниципального района в сфере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проводят мероприятия по гражданской обороне, разрабатывают и реализовывают планы гражданской обороны и защиты населения;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проводят подготовку населения в области гражданской обороны;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создают и поддерживают в состоянии постоянной готовности к использованию муниципальные системы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защитные сооружения и другие объекты гражданской обороны;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проводят мероприятия по подготовке к эвакуации населения, материальных и культурных ценностей в безопасные районы;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проводят первоочередные мероприятия по поддержанию устойчивого функционирования организаций в военное время;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создают и содержат в целях гражданской обороны запасы продовольствия, медицинских средств индивидуальной защиты и иных средств;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обеспечивают своевременное оповещение населения, в том числе экстренное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пределах своих полномочий создают и поддерживают в состоянии готовности силы и средства гражданской обороны, необходимые для решения вопросов местного значения;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определяют перечень организаций, обеспечивающих выполнение мероприятий местного уровня по гражданской обороне.</w:t>
      </w:r>
    </w:p>
    <w:p w:rsidR="002C3EB6" w:rsidRPr="002C3EB6" w:rsidRDefault="002C3EB6" w:rsidP="002C3EB6">
      <w:pPr>
        <w:spacing w:after="0" w:line="360" w:lineRule="auto"/>
        <w:ind w:firstLine="567"/>
        <w:jc w:val="both"/>
        <w:rPr>
          <w:rFonts w:ascii="Times New Roman" w:eastAsia="Calibri" w:hAnsi="Times New Roman" w:cs="Times New Roman"/>
          <w:bCs/>
          <w:iCs/>
          <w:sz w:val="28"/>
          <w:szCs w:val="28"/>
        </w:rPr>
      </w:pPr>
      <w:r w:rsidRPr="002C3EB6">
        <w:rPr>
          <w:rFonts w:ascii="Times New Roman" w:eastAsia="Calibri" w:hAnsi="Times New Roman" w:cs="Times New Roman"/>
          <w:bCs/>
          <w:iCs/>
          <w:sz w:val="28"/>
          <w:szCs w:val="28"/>
        </w:rPr>
        <w:t>Территория Шалинского муниципального района</w:t>
      </w:r>
      <w:r w:rsidRPr="002C3EB6">
        <w:rPr>
          <w:rFonts w:ascii="Times New Roman" w:eastAsia="Calibri" w:hAnsi="Times New Roman" w:cs="Times New Roman"/>
          <w:b/>
          <w:sz w:val="28"/>
          <w:szCs w:val="28"/>
        </w:rPr>
        <w:t xml:space="preserve"> </w:t>
      </w:r>
      <w:r w:rsidRPr="002C3EB6">
        <w:rPr>
          <w:rFonts w:ascii="Times New Roman" w:eastAsia="Calibri" w:hAnsi="Times New Roman" w:cs="Times New Roman"/>
          <w:bCs/>
          <w:iCs/>
          <w:sz w:val="28"/>
          <w:szCs w:val="28"/>
        </w:rPr>
        <w:t>подвержена риску возникновения чрезвычайных ситуаций природного и</w:t>
      </w:r>
      <w:bookmarkStart w:id="136" w:name="_Toc193265602"/>
      <w:bookmarkStart w:id="137" w:name="_Toc252528012"/>
      <w:r w:rsidRPr="002C3EB6">
        <w:rPr>
          <w:rFonts w:ascii="Times New Roman" w:eastAsia="Calibri" w:hAnsi="Times New Roman" w:cs="Times New Roman"/>
          <w:bCs/>
          <w:iCs/>
          <w:sz w:val="28"/>
          <w:szCs w:val="28"/>
        </w:rPr>
        <w:t xml:space="preserve"> техногенного характера. </w:t>
      </w:r>
      <w:r w:rsidRPr="002C3EB6">
        <w:rPr>
          <w:rFonts w:ascii="Times New Roman" w:eastAsia="Calibri" w:hAnsi="Times New Roman" w:cs="Times New Roman"/>
          <w:bCs/>
          <w:sz w:val="28"/>
          <w:szCs w:val="28"/>
        </w:rPr>
        <w:t xml:space="preserve">Чрезвычайные ситуации биолого-социального характера, </w:t>
      </w:r>
      <w:r w:rsidRPr="002C3EB6">
        <w:rPr>
          <w:rFonts w:ascii="Times New Roman" w:eastAsia="Calibri" w:hAnsi="Times New Roman" w:cs="Times New Roman"/>
          <w:sz w:val="28"/>
          <w:szCs w:val="28"/>
        </w:rPr>
        <w:t>исходя из статистики эпидемиологической обстановки, за все время не наблюдались, вероятность возникновения эпидемий на территории Шалинского муниципального района незначительна.</w:t>
      </w: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bCs/>
          <w:sz w:val="28"/>
          <w:szCs w:val="28"/>
        </w:rPr>
        <w:t>На территории Шалинского муниципального района возможно возникновение следующих чрезвычайных ситуаций природного характера</w:t>
      </w:r>
      <w:bookmarkEnd w:id="136"/>
      <w:bookmarkEnd w:id="137"/>
      <w:r w:rsidRPr="002C3EB6">
        <w:rPr>
          <w:rFonts w:ascii="Times New Roman" w:eastAsia="Calibri" w:hAnsi="Times New Roman" w:cs="Times New Roman"/>
          <w:bCs/>
          <w:sz w:val="28"/>
          <w:szCs w:val="28"/>
        </w:rPr>
        <w:t>:</w:t>
      </w:r>
    </w:p>
    <w:p w:rsidR="002C3EB6" w:rsidRPr="002C3EB6" w:rsidRDefault="002C3EB6" w:rsidP="0015610C">
      <w:pPr>
        <w:numPr>
          <w:ilvl w:val="0"/>
          <w:numId w:val="14"/>
        </w:numPr>
        <w:spacing w:after="0" w:line="360" w:lineRule="auto"/>
        <w:ind w:left="993" w:hanging="426"/>
        <w:contextualSpacing/>
        <w:jc w:val="both"/>
        <w:rPr>
          <w:rFonts w:ascii="Times New Roman" w:eastAsia="Calibri" w:hAnsi="Times New Roman" w:cs="Times New Roman"/>
          <w:bCs/>
          <w:sz w:val="28"/>
          <w:szCs w:val="28"/>
        </w:rPr>
      </w:pPr>
      <w:bookmarkStart w:id="138" w:name="_Toc129667422"/>
      <w:bookmarkStart w:id="139" w:name="_Toc182126977"/>
      <w:r w:rsidRPr="002C3EB6">
        <w:rPr>
          <w:rFonts w:ascii="Times New Roman" w:eastAsia="Calibri" w:hAnsi="Times New Roman" w:cs="Times New Roman"/>
          <w:bCs/>
          <w:sz w:val="28"/>
          <w:szCs w:val="28"/>
        </w:rPr>
        <w:t>Опасные геологические явления и процессы</w:t>
      </w:r>
      <w:bookmarkEnd w:id="138"/>
      <w:bookmarkEnd w:id="139"/>
      <w:r w:rsidRPr="002C3EB6">
        <w:rPr>
          <w:rFonts w:ascii="Times New Roman" w:eastAsia="Calibri" w:hAnsi="Times New Roman" w:cs="Times New Roman"/>
          <w:bCs/>
          <w:sz w:val="28"/>
          <w:szCs w:val="28"/>
        </w:rPr>
        <w:t>:</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землетрясения (территория района расположена в зоне сейсмической активности; балл сейсмичности от 8,5-9 по шкале Рихтера);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просадочность грунтов (на территории района распространены лессовидные суглинки, обладающие просадочными свойствами; мощность просадочной толщи изменяется от нескольких до 15-</w:t>
      </w:r>
      <w:smartTag w:uri="urn:schemas-microsoft-com:office:smarttags" w:element="metricconverter">
        <w:smartTagPr>
          <w:attr w:name="ProductID" w:val="25 м"/>
        </w:smartTagPr>
        <w:r w:rsidRPr="002C3EB6">
          <w:rPr>
            <w:rFonts w:ascii="Times New Roman" w:eastAsia="Calibri" w:hAnsi="Times New Roman" w:cs="Times New Roman"/>
            <w:sz w:val="28"/>
            <w:szCs w:val="28"/>
          </w:rPr>
          <w:t>25 м</w:t>
        </w:r>
      </w:smartTag>
      <w:r w:rsidRPr="002C3EB6">
        <w:rPr>
          <w:rFonts w:ascii="Times New Roman" w:eastAsia="Calibri" w:hAnsi="Times New Roman" w:cs="Times New Roman"/>
          <w:sz w:val="28"/>
          <w:szCs w:val="28"/>
        </w:rPr>
        <w:t xml:space="preserve"> и более; тип грунтовых условий по просадочности – I и II);</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обвалы и осыпи (периодические обвалы береговых линий наблюдаются на р. Басс в г. Шали, протяженностью </w:t>
      </w:r>
      <w:smartTag w:uri="urn:schemas-microsoft-com:office:smarttags" w:element="metricconverter">
        <w:smartTagPr>
          <w:attr w:name="ProductID" w:val="1 км"/>
        </w:smartTagPr>
        <w:r w:rsidRPr="002C3EB6">
          <w:rPr>
            <w:rFonts w:ascii="Times New Roman" w:eastAsia="Calibri" w:hAnsi="Times New Roman" w:cs="Times New Roman"/>
            <w:sz w:val="28"/>
            <w:szCs w:val="28"/>
          </w:rPr>
          <w:t>1 км</w:t>
        </w:r>
      </w:smartTag>
      <w:r w:rsidRPr="002C3EB6">
        <w:rPr>
          <w:rFonts w:ascii="Times New Roman" w:eastAsia="Calibri" w:hAnsi="Times New Roman" w:cs="Times New Roman"/>
          <w:sz w:val="28"/>
          <w:szCs w:val="28"/>
        </w:rPr>
        <w:t xml:space="preserve">; р. Хул-Хулау в с. Агишты и с. Сержень-Юрт; р. Аргун в с. Новые </w:t>
      </w:r>
      <w:r w:rsidRPr="002C3EB6">
        <w:rPr>
          <w:rFonts w:ascii="Times New Roman" w:eastAsia="Calibri" w:hAnsi="Times New Roman" w:cs="Times New Roman"/>
          <w:sz w:val="28"/>
          <w:szCs w:val="28"/>
        </w:rPr>
        <w:lastRenderedPageBreak/>
        <w:t xml:space="preserve">Атаги – </w:t>
      </w:r>
      <w:smartTag w:uri="urn:schemas-microsoft-com:office:smarttags" w:element="metricconverter">
        <w:smartTagPr>
          <w:attr w:name="ProductID" w:val="5 км"/>
        </w:smartTagPr>
        <w:r w:rsidRPr="002C3EB6">
          <w:rPr>
            <w:rFonts w:ascii="Times New Roman" w:eastAsia="Calibri" w:hAnsi="Times New Roman" w:cs="Times New Roman"/>
            <w:sz w:val="28"/>
            <w:szCs w:val="28"/>
          </w:rPr>
          <w:t>5 км</w:t>
        </w:r>
      </w:smartTag>
      <w:r w:rsidRPr="002C3EB6">
        <w:rPr>
          <w:rFonts w:ascii="Times New Roman" w:eastAsia="Calibri" w:hAnsi="Times New Roman" w:cs="Times New Roman"/>
          <w:sz w:val="28"/>
          <w:szCs w:val="28"/>
        </w:rPr>
        <w:t>; р. Басс в с. Герменчук; р. Джалка в г. Шали; р. Аргун в с. Дуба-Юрт).</w:t>
      </w:r>
    </w:p>
    <w:p w:rsidR="002C3EB6" w:rsidRPr="002C3EB6" w:rsidRDefault="002C3EB6" w:rsidP="0015610C">
      <w:pPr>
        <w:numPr>
          <w:ilvl w:val="0"/>
          <w:numId w:val="14"/>
        </w:numPr>
        <w:spacing w:after="0" w:line="360" w:lineRule="auto"/>
        <w:ind w:left="993" w:hanging="426"/>
        <w:contextualSpacing/>
        <w:jc w:val="both"/>
        <w:rPr>
          <w:rFonts w:ascii="Times New Roman" w:eastAsia="Calibri" w:hAnsi="Times New Roman" w:cs="Times New Roman"/>
          <w:bCs/>
          <w:sz w:val="28"/>
          <w:szCs w:val="28"/>
        </w:rPr>
      </w:pPr>
      <w:bookmarkStart w:id="140" w:name="_Toc193265604"/>
      <w:r w:rsidRPr="002C3EB6">
        <w:rPr>
          <w:rFonts w:ascii="Times New Roman" w:eastAsia="Calibri" w:hAnsi="Times New Roman" w:cs="Times New Roman"/>
          <w:bCs/>
          <w:sz w:val="28"/>
          <w:szCs w:val="28"/>
        </w:rPr>
        <w:t>Опасные гидрологические явления и процессы</w:t>
      </w:r>
      <w:bookmarkEnd w:id="140"/>
      <w:r w:rsidRPr="002C3EB6">
        <w:rPr>
          <w:rFonts w:ascii="Times New Roman" w:eastAsia="Calibri" w:hAnsi="Times New Roman" w:cs="Times New Roman"/>
          <w:bCs/>
          <w:sz w:val="28"/>
          <w:szCs w:val="28"/>
        </w:rPr>
        <w:t>:</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подтопления, затопления, наводнения (подтопление территории осуществляется грунтовыми водами, первым от поверхности водоносным горизонтом, основной источник питания грунтовых вод – атмосферные осадки; на территории района в зоне возможного подтопления в паводковый период проживает около 200 человек в 46 домах</w:t>
      </w:r>
      <w:r w:rsidRPr="002C3EB6">
        <w:rPr>
          <w:rFonts w:ascii="Times New Roman" w:eastAsia="Calibri" w:hAnsi="Times New Roman" w:cs="Times New Roman"/>
          <w:sz w:val="28"/>
          <w:szCs w:val="28"/>
        </w:rPr>
        <w:footnoteReference w:id="120"/>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водная эрозия почв (территория района подвержена водной (донная, боковая, плоскостная) эрозии).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настоящее время эти процессы особенно активизировались ввиду нарушения растительного покрова (особенно леса) и являются, в свою очередь, причиной проявления ряда других опасных экзогенных процессов. Размыв берегов и дна интенсивно происходит по долинам рек и их притокам. Длина эрозионной сети превышает </w:t>
      </w:r>
      <w:smartTag w:uri="urn:schemas-microsoft-com:office:smarttags" w:element="metricconverter">
        <w:smartTagPr>
          <w:attr w:name="ProductID" w:val="1,6 км"/>
        </w:smartTagPr>
        <w:r w:rsidRPr="002C3EB6">
          <w:rPr>
            <w:rFonts w:ascii="Times New Roman" w:eastAsia="Calibri" w:hAnsi="Times New Roman" w:cs="Times New Roman"/>
            <w:sz w:val="28"/>
            <w:szCs w:val="28"/>
          </w:rPr>
          <w:t>1,6 км</w:t>
        </w:r>
      </w:smartTag>
      <w:r w:rsidRPr="002C3EB6">
        <w:rPr>
          <w:rFonts w:ascii="Times New Roman" w:eastAsia="Calibri" w:hAnsi="Times New Roman" w:cs="Times New Roman"/>
          <w:sz w:val="28"/>
          <w:szCs w:val="28"/>
        </w:rPr>
        <w:t xml:space="preserve"> на 1 кв. км площади в среднем</w:t>
      </w:r>
      <w:r w:rsidRPr="002C3EB6">
        <w:rPr>
          <w:rFonts w:ascii="Times New Roman" w:eastAsia="Calibri" w:hAnsi="Times New Roman" w:cs="Times New Roman"/>
          <w:sz w:val="28"/>
          <w:szCs w:val="28"/>
          <w:vertAlign w:val="superscript"/>
        </w:rPr>
        <w:footnoteReference w:id="121"/>
      </w:r>
      <w:r w:rsidRPr="002C3EB6">
        <w:rPr>
          <w:rFonts w:ascii="Times New Roman" w:eastAsia="Calibri" w:hAnsi="Times New Roman" w:cs="Times New Roman"/>
          <w:sz w:val="28"/>
          <w:szCs w:val="28"/>
        </w:rPr>
        <w:t>.</w:t>
      </w:r>
    </w:p>
    <w:p w:rsidR="002C3EB6" w:rsidRPr="002C3EB6" w:rsidRDefault="002C3EB6" w:rsidP="0015610C">
      <w:pPr>
        <w:numPr>
          <w:ilvl w:val="0"/>
          <w:numId w:val="14"/>
        </w:numPr>
        <w:spacing w:after="0" w:line="360" w:lineRule="auto"/>
        <w:ind w:left="993" w:hanging="426"/>
        <w:contextualSpacing/>
        <w:jc w:val="both"/>
        <w:rPr>
          <w:rFonts w:ascii="Times New Roman" w:eastAsia="Calibri" w:hAnsi="Times New Roman" w:cs="Times New Roman"/>
          <w:bCs/>
          <w:sz w:val="28"/>
          <w:szCs w:val="28"/>
        </w:rPr>
      </w:pPr>
      <w:bookmarkStart w:id="141" w:name="_Toc193008697"/>
      <w:bookmarkStart w:id="142" w:name="_Toc193265605"/>
      <w:r w:rsidRPr="002C3EB6">
        <w:rPr>
          <w:rFonts w:ascii="Times New Roman" w:eastAsia="Calibri" w:hAnsi="Times New Roman" w:cs="Times New Roman"/>
          <w:bCs/>
          <w:sz w:val="28"/>
          <w:szCs w:val="28"/>
        </w:rPr>
        <w:t>Опасные метеорологические явления.</w:t>
      </w:r>
      <w:bookmarkEnd w:id="141"/>
      <w:bookmarkEnd w:id="142"/>
      <w:r w:rsidRPr="002C3EB6">
        <w:rPr>
          <w:rFonts w:ascii="Times New Roman" w:eastAsia="Calibri" w:hAnsi="Times New Roman" w:cs="Times New Roman"/>
          <w:bCs/>
          <w:sz w:val="28"/>
          <w:szCs w:val="28"/>
        </w:rPr>
        <w:t xml:space="preserve"> На территории Шалинского муниципального района к опасным метеорологическим явлениям и процессам относятся:</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сильный ветер (в районе порывы ветра могут достигать скорости 15-35 м/с. На равнинной части среднее число дней с сильным ветром колеблется в пределах 12-27 за год, в предгорном районе оно составляет 5-10. Последствиями их возникновения являются выход из строя воздушных линий электропередачи и связи, антенно-мачтовых и других подобных сооружений);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сильные осадки (продолжительный дождь, сильный снегопад, гололед, град) (анализ многолетних наблюдений показывает, что наибольшая повторяемость неблагоприятных метеорологических процессов приходится на ливневые осадки, которые составляют около 40% всех опасных метеорологических явлений</w:t>
      </w:r>
      <w:r w:rsidRPr="002C3EB6">
        <w:rPr>
          <w:rFonts w:ascii="Times New Roman" w:eastAsia="Calibri" w:hAnsi="Times New Roman" w:cs="Times New Roman"/>
          <w:sz w:val="28"/>
          <w:szCs w:val="28"/>
        </w:rPr>
        <w:footnoteReference w:id="122"/>
      </w:r>
      <w:r w:rsidRPr="002C3EB6">
        <w:rPr>
          <w:rFonts w:ascii="Times New Roman" w:eastAsia="Calibri" w:hAnsi="Times New Roman" w:cs="Times New Roman"/>
          <w:sz w:val="28"/>
          <w:szCs w:val="28"/>
        </w:rPr>
        <w:t xml:space="preserve">. Продолжительность ливневых дождей, как правило, составляет 2-12 ч (при интенсивности 0,045 мм/мин). Наиболее вероятны ливни от 30 до </w:t>
      </w:r>
      <w:smartTag w:uri="urn:schemas-microsoft-com:office:smarttags" w:element="metricconverter">
        <w:smartTagPr>
          <w:attr w:name="ProductID" w:val="50 мм"/>
        </w:smartTagPr>
        <w:r w:rsidRPr="002C3EB6">
          <w:rPr>
            <w:rFonts w:ascii="Times New Roman" w:eastAsia="Calibri" w:hAnsi="Times New Roman" w:cs="Times New Roman"/>
            <w:sz w:val="28"/>
            <w:szCs w:val="28"/>
          </w:rPr>
          <w:t>50 мм</w:t>
        </w:r>
      </w:smartTag>
      <w:r w:rsidRPr="002C3EB6">
        <w:rPr>
          <w:rFonts w:ascii="Times New Roman" w:eastAsia="Calibri" w:hAnsi="Times New Roman" w:cs="Times New Roman"/>
          <w:sz w:val="28"/>
          <w:szCs w:val="28"/>
        </w:rPr>
        <w:t>, на их долю приходится около 70-75% общего числа всех ливней);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обледенение (из всех видов обледенения наиболее частым является гололед. Для образования гололеда характерен интервал температур от 0 до минус 5оС и скорость ветра от 1 до 9 м/с, а для изморози температура воздуха колеблется от минус 5 до минус 10оС при скорости ветра от 0 до 5 м/с. Чаще всего гололедно-изморозевые отложения образуются при восточных ветрах).</w:t>
      </w:r>
    </w:p>
    <w:p w:rsidR="002C3EB6" w:rsidRPr="002C3EB6" w:rsidRDefault="002C3EB6" w:rsidP="0015610C">
      <w:pPr>
        <w:numPr>
          <w:ilvl w:val="0"/>
          <w:numId w:val="14"/>
        </w:numPr>
        <w:spacing w:after="0" w:line="360" w:lineRule="auto"/>
        <w:ind w:left="993" w:hanging="426"/>
        <w:contextualSpacing/>
        <w:jc w:val="both"/>
        <w:rPr>
          <w:rFonts w:ascii="Times New Roman" w:eastAsia="Calibri" w:hAnsi="Times New Roman" w:cs="Times New Roman"/>
          <w:bCs/>
          <w:sz w:val="28"/>
          <w:szCs w:val="28"/>
        </w:rPr>
      </w:pPr>
      <w:r w:rsidRPr="002C3EB6">
        <w:rPr>
          <w:rFonts w:ascii="Times New Roman" w:eastAsia="Calibri" w:hAnsi="Times New Roman" w:cs="Times New Roman"/>
          <w:bCs/>
          <w:sz w:val="28"/>
          <w:szCs w:val="28"/>
        </w:rPr>
        <w:t>Природные пожары (ежегодно на территории Шалинского муниципального района с наступлением жаркой засушливой погоды появляется вероятность возникновения степных и лесных пожаров, которые вызывают пожарную угрозу объектам экономики и району в целом).</w:t>
      </w: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bookmarkStart w:id="143" w:name="_Toc252528013"/>
      <w:r w:rsidRPr="002C3EB6">
        <w:rPr>
          <w:rFonts w:ascii="Times New Roman" w:eastAsia="Calibri" w:hAnsi="Times New Roman" w:cs="Times New Roman"/>
          <w:bCs/>
          <w:sz w:val="28"/>
          <w:szCs w:val="28"/>
        </w:rPr>
        <w:t xml:space="preserve">Помимо чрезвычайных ситуаций природного характера на территории Шалинского муниципального района существует вероятность возникновения </w:t>
      </w:r>
      <w:bookmarkStart w:id="144" w:name="_Toc193008698"/>
      <w:bookmarkStart w:id="145" w:name="_Toc193265606"/>
      <w:bookmarkStart w:id="146" w:name="_Toc252528014"/>
      <w:bookmarkEnd w:id="143"/>
      <w:r w:rsidRPr="002C3EB6">
        <w:rPr>
          <w:rFonts w:ascii="Times New Roman" w:eastAsia="Calibri" w:hAnsi="Times New Roman" w:cs="Times New Roman"/>
          <w:bCs/>
          <w:sz w:val="28"/>
          <w:szCs w:val="28"/>
        </w:rPr>
        <w:t>следующих чрезвычайных ситуаций техногенного характера.</w:t>
      </w:r>
      <w:bookmarkEnd w:id="144"/>
      <w:bookmarkEnd w:id="145"/>
      <w:bookmarkEnd w:id="146"/>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чрезвычайные ситуации на пожаро- и взрывоопасных, химически опасных объектах;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чрезвычайные ситуации на электроэнергетических системах и системах связи;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чрезвычайные ситуации на коммунальных системах жизнеобеспечения;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чрезвычайные ситуации на транспорте.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нижеприведенной таблице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_Ref495676876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21</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47" w:name="_Ref495676876"/>
      <w:r w:rsidRPr="002C3EB6">
        <w:rPr>
          <w:rFonts w:eastAsia="Times New Roman"/>
          <w:sz w:val="28"/>
          <w:szCs w:val="28"/>
          <w:lang w:eastAsia="ru-RU"/>
        </w:rPr>
        <w:t>Перечень поражающих факторов на источниках техногенных ЧС Шалинского муниципального района</w:t>
      </w:r>
      <w:bookmarkEnd w:id="147"/>
    </w:p>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5"/>
        <w:gridCol w:w="3091"/>
        <w:gridCol w:w="3091"/>
      </w:tblGrid>
      <w:tr w:rsidR="002C3EB6" w:rsidRPr="002C3EB6" w:rsidTr="002C3EB6">
        <w:tc>
          <w:tcPr>
            <w:tcW w:w="3114"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8"/>
              </w:rPr>
            </w:pPr>
            <w:r w:rsidRPr="002C3EB6">
              <w:rPr>
                <w:rFonts w:ascii="Times New Roman" w:eastAsia="Calibri" w:hAnsi="Times New Roman" w:cs="Times New Roman"/>
              </w:rPr>
              <w:t>Источник техногенной ЧС</w:t>
            </w:r>
          </w:p>
        </w:tc>
        <w:tc>
          <w:tcPr>
            <w:tcW w:w="311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8"/>
              </w:rPr>
            </w:pPr>
            <w:r w:rsidRPr="002C3EB6">
              <w:rPr>
                <w:rFonts w:ascii="Times New Roman" w:eastAsia="Calibri" w:hAnsi="Times New Roman" w:cs="Times New Roman"/>
              </w:rPr>
              <w:t>Наименование поражающего фактора техногенной ЧС</w:t>
            </w:r>
          </w:p>
        </w:tc>
        <w:tc>
          <w:tcPr>
            <w:tcW w:w="311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8"/>
              </w:rPr>
            </w:pPr>
            <w:r w:rsidRPr="002C3EB6">
              <w:rPr>
                <w:rFonts w:ascii="Times New Roman" w:eastAsia="Calibri" w:hAnsi="Times New Roman" w:cs="Times New Roman"/>
              </w:rPr>
              <w:t>Наименование параметра поражающего фактора источника техногенной ЧС</w:t>
            </w:r>
          </w:p>
        </w:tc>
      </w:tr>
      <w:tr w:rsidR="002C3EB6" w:rsidRPr="002C3EB6" w:rsidTr="002C3EB6">
        <w:tc>
          <w:tcPr>
            <w:tcW w:w="3114"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Чрезвычайные ситуации на пожаро- и взрывоопасных, химически опасных объектах</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Воздушная ударная волна</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Избыточное давление во фронте ударной волны.</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Длительность фазы сжатия.</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Импульс фазы сжатия</w:t>
            </w:r>
          </w:p>
        </w:tc>
      </w:tr>
      <w:tr w:rsidR="002C3EB6" w:rsidRPr="002C3EB6" w:rsidTr="002C3EB6">
        <w:tc>
          <w:tcPr>
            <w:tcW w:w="3114" w:type="dxa"/>
            <w:vMerge/>
            <w:shd w:val="clear" w:color="auto" w:fill="auto"/>
          </w:tcPr>
          <w:p w:rsidR="002C3EB6" w:rsidRPr="002C3EB6" w:rsidRDefault="002C3EB6" w:rsidP="002C3EB6">
            <w:pPr>
              <w:spacing w:after="0" w:line="240" w:lineRule="auto"/>
              <w:rPr>
                <w:rFonts w:ascii="Times New Roman" w:eastAsia="Calibri" w:hAnsi="Times New Roman" w:cs="Times New Roman"/>
              </w:rPr>
            </w:pP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Волна сжатия в грунте</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Максимальное давление.</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Время действия.</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Время нарастания давления до максимального значения</w:t>
            </w:r>
          </w:p>
        </w:tc>
      </w:tr>
      <w:tr w:rsidR="002C3EB6" w:rsidRPr="002C3EB6" w:rsidTr="002C3EB6">
        <w:tc>
          <w:tcPr>
            <w:tcW w:w="3114" w:type="dxa"/>
            <w:vMerge/>
            <w:shd w:val="clear" w:color="auto" w:fill="auto"/>
          </w:tcPr>
          <w:p w:rsidR="002C3EB6" w:rsidRPr="002C3EB6" w:rsidRDefault="002C3EB6" w:rsidP="002C3EB6">
            <w:pPr>
              <w:spacing w:after="0" w:line="240" w:lineRule="auto"/>
              <w:rPr>
                <w:rFonts w:ascii="Times New Roman" w:eastAsia="Calibri" w:hAnsi="Times New Roman" w:cs="Times New Roman"/>
              </w:rPr>
            </w:pP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Экстремальный нагрев среды</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Температура среды.</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Коэффициент теплоотдачи.</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Время действия источника экстремальных температур</w:t>
            </w:r>
          </w:p>
        </w:tc>
      </w:tr>
      <w:tr w:rsidR="002C3EB6" w:rsidRPr="002C3EB6" w:rsidTr="002C3EB6">
        <w:tc>
          <w:tcPr>
            <w:tcW w:w="3114" w:type="dxa"/>
            <w:vMerge/>
            <w:shd w:val="clear" w:color="auto" w:fill="auto"/>
          </w:tcPr>
          <w:p w:rsidR="002C3EB6" w:rsidRPr="002C3EB6" w:rsidRDefault="002C3EB6" w:rsidP="002C3EB6">
            <w:pPr>
              <w:spacing w:after="0" w:line="240" w:lineRule="auto"/>
              <w:rPr>
                <w:rFonts w:ascii="Times New Roman" w:eastAsia="Calibri" w:hAnsi="Times New Roman" w:cs="Times New Roman"/>
              </w:rPr>
            </w:pP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Тепловое излучение</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Энергия теплового излучения.</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Мощность теплового излучения.</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Время действия источника теплового излучения</w:t>
            </w:r>
          </w:p>
        </w:tc>
      </w:tr>
      <w:tr w:rsidR="002C3EB6" w:rsidRPr="002C3EB6" w:rsidTr="002C3EB6">
        <w:tc>
          <w:tcPr>
            <w:tcW w:w="3114"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Чрезвычайные ситуации на коммунальных системах жизнеобеспечения</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Токсическое действие</w:t>
            </w:r>
          </w:p>
        </w:tc>
        <w:tc>
          <w:tcPr>
            <w:tcW w:w="3115" w:type="dxa"/>
            <w:shd w:val="clear" w:color="auto" w:fill="auto"/>
            <w:vAlign w:val="center"/>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Концентрация опасного химического вещества в среде.</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Плотность химического заражения местности и объектов</w:t>
            </w:r>
          </w:p>
        </w:tc>
      </w:tr>
      <w:tr w:rsidR="002C3EB6" w:rsidRPr="002C3EB6" w:rsidTr="002C3EB6">
        <w:tc>
          <w:tcPr>
            <w:tcW w:w="3114" w:type="dxa"/>
            <w:shd w:val="clear" w:color="auto" w:fill="auto"/>
            <w:vAlign w:val="center"/>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Чрезвычайные ситуации на транспорте (перевозка отравляющих, легковоспламеняющихся веществ)</w:t>
            </w:r>
          </w:p>
        </w:tc>
        <w:tc>
          <w:tcPr>
            <w:tcW w:w="3115" w:type="dxa"/>
            <w:shd w:val="clear" w:color="auto" w:fill="auto"/>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Токсическое действие</w:t>
            </w:r>
          </w:p>
        </w:tc>
        <w:tc>
          <w:tcPr>
            <w:tcW w:w="3115" w:type="dxa"/>
            <w:shd w:val="clear" w:color="auto" w:fill="auto"/>
            <w:vAlign w:val="center"/>
          </w:tcPr>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Концентрация опасного химического вещества в среде.</w:t>
            </w:r>
          </w:p>
          <w:p w:rsidR="002C3EB6" w:rsidRPr="002C3EB6" w:rsidRDefault="002C3EB6" w:rsidP="002C3EB6">
            <w:pPr>
              <w:spacing w:after="0" w:line="240" w:lineRule="auto"/>
              <w:rPr>
                <w:rFonts w:ascii="Times New Roman" w:eastAsia="Calibri" w:hAnsi="Times New Roman" w:cs="Times New Roman"/>
              </w:rPr>
            </w:pPr>
            <w:r w:rsidRPr="002C3EB6">
              <w:rPr>
                <w:rFonts w:ascii="Times New Roman" w:eastAsia="Calibri" w:hAnsi="Times New Roman" w:cs="Times New Roman"/>
              </w:rPr>
              <w:t>Плотность химического заражения местности и объектов</w:t>
            </w:r>
          </w:p>
        </w:tc>
      </w:tr>
    </w:tbl>
    <w:p w:rsidR="002C3EB6" w:rsidRPr="002C3EB6" w:rsidRDefault="002C3EB6" w:rsidP="002C3EB6">
      <w:pPr>
        <w:spacing w:after="0" w:line="360" w:lineRule="auto"/>
        <w:rPr>
          <w:rFonts w:ascii="Times New Roman" w:eastAsia="Calibri" w:hAnsi="Times New Roman" w:cs="Times New Roman"/>
          <w:sz w:val="28"/>
          <w:szCs w:val="28"/>
        </w:rPr>
      </w:pPr>
      <w:bookmarkStart w:id="148" w:name="_Toc252528015"/>
    </w:p>
    <w:bookmarkEnd w:id="148"/>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bCs/>
          <w:sz w:val="28"/>
          <w:szCs w:val="28"/>
        </w:rPr>
        <w:lastRenderedPageBreak/>
        <w:t xml:space="preserve">Для предотвращения чрезвычайных ситуаций и/или ликвидации их последствий в муниципальном образовании должны быть необходимые технические средства.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силы и средства ликвидации чрезвычайных ситуаций имеются в организациях, продолжающих работу в особый период (согласно планам гражданской обороны). К ликвидации чрезвычайных ситуаций могут привлекаться также силы и средства Главного управления МЧС России по Чеченской Республике в Шалинском районе, Отдела МВД России по Шалинскому району, Отделения ГИБДД МО МВД России по Шалинскому району, администрации Шалинского муниципального района. В частности, на территории района расположено 1 пожарное депо: ПЧ-18 ОФПС-2 ГУ МЧС России по ЧР с 4 единицами специализированной техники.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Администрацией Шалинского муниципального района совместно с Главным управлением МЧС России по Чеченской Республике в случаях чрезвычайных ситуаций определяются объемы аварийно – спасательных работ и привлекаемые для проведения данных работ силы и средства. Аварийно – спасательные и другие неотложные работы в зонах ЧС проводятся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чрезвычайных ситуаций.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Комплексом аварийно – спасательных работ также обеспечиваются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течение 2012-2016 гг. в Шалинском районе произошло 4 чрезвычайных ситуации, причинами которых стали: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сильные осадки (3 ситуации);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сильный ветер (1 ситуация).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указанных ЧС пострадало в общей сложности 1697 человек. Последствия этих ЧС были своевременно ликвидированы.</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Организация охраны общественного порядка на территории муниципального района муниципальной милицией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Пунктом 8 ст. 15 Федерального закона № 131-ФЗ установлено, что к вопросам местного значения муниципального района относится организация охраны общественного порядка на соответствующей территории муниципальной милицией. Однако абзац 2 ч. 3 ст. 83 этого же федерального закона предусматривает, что для вступления в силу указанных положений предусмотрено принятие отдельного Федерального закона «О муниципальной милиции». В настоящее время он существует только в виде законопроекта.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охрану общественного порядка в Шалинском районе осуществляет Отдел МВД России по Шалинскому району в соответствии с Федеральным законом от 07.02.2011 № 3-ФЗ «О полиции».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статистических данных за 2013-2016 гг. показывает, что на территории Шалинского муниципального района на протяжении последних 4 лет сохраняется слабая тенденция к сокращению числа зарегистрированных общеуголовных преступлений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_Ref495676894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22</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данных уголовно-правовой статистики по итогам 2015-2016 года показывает рост зарегистрированных преступлений в этот период к уровню 2014 года, что может быть связано, как и с более тщательной регистрацией преступлений, так и с ухудшением экономической ситуации в Российской Федерации, отразившейся и на экономике и социальной обстановке в Шалинском районе.</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49" w:name="_Ref495676894"/>
      <w:r w:rsidRPr="002C3EB6">
        <w:rPr>
          <w:rFonts w:eastAsia="Times New Roman"/>
          <w:sz w:val="28"/>
          <w:szCs w:val="28"/>
          <w:lang w:eastAsia="ru-RU"/>
        </w:rPr>
        <w:lastRenderedPageBreak/>
        <w:t>Динамика зарегистрированных преступлений на территории Шалинского муниципального района в 2013-2016 гг.</w:t>
      </w:r>
      <w:r w:rsidRPr="002C3EB6">
        <w:rPr>
          <w:rFonts w:eastAsia="Times New Roman"/>
          <w:sz w:val="28"/>
          <w:szCs w:val="28"/>
          <w:vertAlign w:val="superscript"/>
          <w:lang w:eastAsia="ru-RU"/>
        </w:rPr>
        <w:footnoteReference w:id="123"/>
      </w:r>
      <w:bookmarkEnd w:id="149"/>
    </w:p>
    <w:p w:rsidR="002C3EB6" w:rsidRPr="002C3EB6" w:rsidRDefault="002C3EB6" w:rsidP="002C3EB6">
      <w:pPr>
        <w:widowControl w:val="0"/>
        <w:tabs>
          <w:tab w:val="left" w:pos="0"/>
        </w:tabs>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
        <w:gridCol w:w="4994"/>
        <w:gridCol w:w="810"/>
        <w:gridCol w:w="734"/>
        <w:gridCol w:w="706"/>
        <w:gridCol w:w="706"/>
        <w:gridCol w:w="705"/>
      </w:tblGrid>
      <w:tr w:rsidR="002C3EB6" w:rsidRPr="002C3EB6" w:rsidTr="002C3EB6">
        <w:trPr>
          <w:tblHeader/>
        </w:trPr>
        <w:tc>
          <w:tcPr>
            <w:tcW w:w="689"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 п/п</w:t>
            </w:r>
          </w:p>
        </w:tc>
        <w:tc>
          <w:tcPr>
            <w:tcW w:w="4994"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Наименование показателя</w:t>
            </w:r>
          </w:p>
        </w:tc>
        <w:tc>
          <w:tcPr>
            <w:tcW w:w="810"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Ед. изме-рения</w:t>
            </w:r>
          </w:p>
        </w:tc>
        <w:tc>
          <w:tcPr>
            <w:tcW w:w="734"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2013</w:t>
            </w:r>
          </w:p>
        </w:tc>
        <w:tc>
          <w:tcPr>
            <w:tcW w:w="70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2014</w:t>
            </w:r>
          </w:p>
        </w:tc>
        <w:tc>
          <w:tcPr>
            <w:tcW w:w="70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2015</w:t>
            </w:r>
          </w:p>
        </w:tc>
        <w:tc>
          <w:tcPr>
            <w:tcW w:w="705"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2016</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Число зарегистрированных преступлений, в том числе</w:t>
            </w:r>
          </w:p>
        </w:tc>
        <w:tc>
          <w:tcPr>
            <w:tcW w:w="810"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252</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188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242</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237</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1.1</w:t>
            </w:r>
          </w:p>
        </w:tc>
        <w:tc>
          <w:tcPr>
            <w:tcW w:w="4994" w:type="dxa"/>
            <w:shd w:val="clear" w:color="auto" w:fill="auto"/>
          </w:tcPr>
          <w:p w:rsidR="002C3EB6" w:rsidRPr="002C3EB6" w:rsidRDefault="002C3EB6" w:rsidP="002C3EB6">
            <w:pPr>
              <w:spacing w:after="0" w:line="240" w:lineRule="auto"/>
              <w:ind w:firstLine="304"/>
              <w:rPr>
                <w:rFonts w:ascii="Times New Roman" w:eastAsia="Calibri" w:hAnsi="Times New Roman" w:cs="Times New Roman"/>
                <w:szCs w:val="24"/>
              </w:rPr>
            </w:pPr>
            <w:r w:rsidRPr="002C3EB6">
              <w:rPr>
                <w:rFonts w:ascii="Times New Roman" w:eastAsia="Calibri" w:hAnsi="Times New Roman" w:cs="Times New Roman"/>
                <w:szCs w:val="24"/>
              </w:rPr>
              <w:t>особо тяжких</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11</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11</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1.2</w:t>
            </w:r>
          </w:p>
        </w:tc>
        <w:tc>
          <w:tcPr>
            <w:tcW w:w="4994" w:type="dxa"/>
            <w:shd w:val="clear" w:color="auto" w:fill="auto"/>
          </w:tcPr>
          <w:p w:rsidR="002C3EB6" w:rsidRPr="002C3EB6" w:rsidRDefault="002C3EB6" w:rsidP="002C3EB6">
            <w:pPr>
              <w:spacing w:after="0" w:line="240" w:lineRule="auto"/>
              <w:ind w:firstLine="304"/>
              <w:rPr>
                <w:rFonts w:ascii="Times New Roman" w:eastAsia="Calibri" w:hAnsi="Times New Roman" w:cs="Times New Roman"/>
                <w:szCs w:val="24"/>
              </w:rPr>
            </w:pPr>
            <w:r w:rsidRPr="002C3EB6">
              <w:rPr>
                <w:rFonts w:ascii="Times New Roman" w:eastAsia="Calibri" w:hAnsi="Times New Roman" w:cs="Times New Roman"/>
                <w:szCs w:val="24"/>
              </w:rPr>
              <w:t>тяжких</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29</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56</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55</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31</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1.3</w:t>
            </w:r>
          </w:p>
        </w:tc>
        <w:tc>
          <w:tcPr>
            <w:tcW w:w="4994" w:type="dxa"/>
            <w:shd w:val="clear" w:color="auto" w:fill="auto"/>
          </w:tcPr>
          <w:p w:rsidR="002C3EB6" w:rsidRPr="002C3EB6" w:rsidRDefault="002C3EB6" w:rsidP="002C3EB6">
            <w:pPr>
              <w:spacing w:after="0" w:line="240" w:lineRule="auto"/>
              <w:ind w:firstLine="304"/>
              <w:rPr>
                <w:rFonts w:ascii="Times New Roman" w:eastAsia="Calibri" w:hAnsi="Times New Roman" w:cs="Times New Roman"/>
                <w:szCs w:val="24"/>
              </w:rPr>
            </w:pPr>
            <w:r w:rsidRPr="002C3EB6">
              <w:rPr>
                <w:rFonts w:ascii="Times New Roman" w:eastAsia="Calibri" w:hAnsi="Times New Roman" w:cs="Times New Roman"/>
                <w:szCs w:val="24"/>
              </w:rPr>
              <w:t>средней тяжести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79</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64</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75</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63</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1.4</w:t>
            </w:r>
          </w:p>
        </w:tc>
        <w:tc>
          <w:tcPr>
            <w:tcW w:w="4994" w:type="dxa"/>
            <w:shd w:val="clear" w:color="auto" w:fill="auto"/>
          </w:tcPr>
          <w:p w:rsidR="002C3EB6" w:rsidRPr="002C3EB6" w:rsidRDefault="002C3EB6" w:rsidP="002C3EB6">
            <w:pPr>
              <w:spacing w:after="0" w:line="240" w:lineRule="auto"/>
              <w:ind w:firstLine="304"/>
              <w:rPr>
                <w:rFonts w:ascii="Times New Roman" w:eastAsia="Calibri" w:hAnsi="Times New Roman" w:cs="Times New Roman"/>
                <w:szCs w:val="24"/>
              </w:rPr>
            </w:pPr>
            <w:r w:rsidRPr="002C3EB6">
              <w:rPr>
                <w:rFonts w:ascii="Times New Roman" w:eastAsia="Calibri" w:hAnsi="Times New Roman" w:cs="Times New Roman"/>
                <w:szCs w:val="24"/>
              </w:rPr>
              <w:t>небольшой тяжести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133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109</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132</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против общественной безопасности и порядка</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19</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39</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34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против жизни и здоровья</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34</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27</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39</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против личности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49</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34</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48</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связанных с угрозой убийством или причинение тяжкого вреда здоровью</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против собственности, в том числе</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77</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79</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6.1</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кражи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32</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6.2</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мошенничества</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34</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6.3</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факт присвоения или растраты</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6.4</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грабеж</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6.5</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разбой</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6.6</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вымогательство</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7</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террористического характера</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lang w:val="en-US"/>
              </w:rPr>
            </w:pPr>
            <w:r w:rsidRPr="002C3EB6">
              <w:rPr>
                <w:rFonts w:ascii="Times New Roman" w:eastAsia="Calibri" w:hAnsi="Times New Roman" w:cs="Times New Roman"/>
                <w:szCs w:val="24"/>
                <w:lang w:val="en-US"/>
              </w:rPr>
              <w:t>7</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8</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по сбыту, хранению и ношению оружия</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22</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23</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9</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в сфере незаконного оборота наркотиков</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55</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63</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экономической направленности, в том числе</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26</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10.1</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коррупционной направленности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10.2</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хищения путем присвоения</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10.3</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хищения путем мошенничества</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35</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10.4</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преступления, связанные с топливно-энергетическим комплексом</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10.5</w:t>
            </w:r>
          </w:p>
        </w:tc>
        <w:tc>
          <w:tcPr>
            <w:tcW w:w="4994" w:type="dxa"/>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преступления, связанные с жилищно-коммунальным хозяйством</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11</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несовершеннолетними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12</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лицами, не имеющими постоянного дохода</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190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148</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175</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13</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на бытовой почве</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18</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17</w:t>
            </w:r>
          </w:p>
        </w:tc>
      </w:tr>
      <w:tr w:rsidR="002C3EB6" w:rsidRPr="002C3EB6" w:rsidTr="002C3EB6">
        <w:tc>
          <w:tcPr>
            <w:tcW w:w="689"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14</w:t>
            </w:r>
          </w:p>
        </w:tc>
        <w:tc>
          <w:tcPr>
            <w:tcW w:w="4994" w:type="dxa"/>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лицами, ранее привлекавшимися к уголовной ответственности</w:t>
            </w:r>
          </w:p>
        </w:tc>
        <w:tc>
          <w:tcPr>
            <w:tcW w:w="810" w:type="dxa"/>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734"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43</w:t>
            </w:r>
          </w:p>
        </w:tc>
        <w:tc>
          <w:tcPr>
            <w:tcW w:w="706"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c>
          <w:tcPr>
            <w:tcW w:w="705" w:type="dxa"/>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19</w:t>
            </w:r>
          </w:p>
        </w:tc>
      </w:tr>
    </w:tbl>
    <w:p w:rsidR="002C3EB6" w:rsidRPr="002C3EB6" w:rsidRDefault="002C3EB6" w:rsidP="002C3EB6">
      <w:pPr>
        <w:spacing w:after="0" w:line="360" w:lineRule="auto"/>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2016 году на территории Шалинского муниципального района правоохранительными органами зарегистрировано 237 преступлений (см. табл. 4), что ниже уровня прошлого года на 2,1% (242 ед.), из которых по степени тяжести: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особо тяжких – 4,6%, рост в 5,5 раз по сравнению с 2015 годом;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тяжких – 13,1%, сокращение в 1,8 раза по сравнению с 2015 годом;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средней тяжести – 26,6%, сокращение на 19,0% по сравнению с 2015 годом;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небольшой тяжести – 55,7%, рост на 21,1% по сравнению с 2015 годом.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по сравнению с 2015 годом произошло сокращение по таким видам зарегистрированных преступлений, как (см. табл. 4):</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против общественной безопасности и порядка – на 14,7%;</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против собственности – в 1,5 раза.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Одновременно в 2016 году по сравнению с 2015 годом произошел рост зарегистрированных преступлений по следующим видам (см. табл. 4):</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против жизни и здоровья – на 44,4%;</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против личности – на 41,2%;</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связанных с угрозой убийством или причинением тяжкого вреда здоровью – до 20;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террористического характера – до 7;</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сбыту, хранению и ношению оружия – на 13%;</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сфере незаконного оборота наркотиков – на 14,5%;</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экономической направленности – на 30,8%.</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Тем не менее, в Шалинском районе в 2015 г. наблюдался один из самых низких уровней преступности в Чеченской Республике. Число зарегистрированных преступлений в расчете на 1000 чел. населения в Шалинском районе в 2015 году составило 1,9 (в среднем по Чеченской </w:t>
      </w:r>
      <w:r w:rsidRPr="002C3EB6">
        <w:rPr>
          <w:rFonts w:ascii="Times New Roman" w:eastAsia="Calibri" w:hAnsi="Times New Roman" w:cs="Times New Roman"/>
          <w:sz w:val="28"/>
          <w:szCs w:val="28"/>
        </w:rPr>
        <w:lastRenderedPageBreak/>
        <w:t>Республике – 2,5) максимальное в Итум-Калинском районе – 3,8, минимальное в Грозненском районе – 0,7)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_Ref495676907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56 -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both"/>
        <w:rPr>
          <w:rFonts w:ascii="Times New Roman" w:eastAsia="Calibri" w:hAnsi="Times New Roman" w:cs="Times New Roman"/>
          <w:noProof/>
          <w:sz w:val="28"/>
          <w:szCs w:val="28"/>
          <w:lang w:eastAsia="ru-RU"/>
        </w:rPr>
      </w:pPr>
    </w:p>
    <w:p w:rsidR="002C3EB6" w:rsidRPr="002C3EB6" w:rsidRDefault="002C3EB6" w:rsidP="002C3EB6">
      <w:pPr>
        <w:spacing w:after="0" w:line="360" w:lineRule="auto"/>
        <w:jc w:val="both"/>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886450" cy="3638550"/>
            <wp:effectExtent l="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36385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50" w:name="_Ref495676907"/>
      <w:r w:rsidRPr="002C3EB6">
        <w:rPr>
          <w:rFonts w:ascii="Times New Roman" w:eastAsia="Times New Roman" w:hAnsi="Times New Roman" w:cs="Times New Roman"/>
          <w:sz w:val="28"/>
          <w:szCs w:val="28"/>
          <w:lang w:eastAsia="ru-RU"/>
        </w:rPr>
        <w:t>Уровень преступности в муниципальных образованиях Чеченской Республики в 2015 г., ед.</w:t>
      </w:r>
      <w:r w:rsidRPr="002C3EB6">
        <w:rPr>
          <w:rFonts w:ascii="Times New Roman" w:eastAsia="Times New Roman" w:hAnsi="Times New Roman" w:cs="Times New Roman"/>
          <w:sz w:val="28"/>
          <w:szCs w:val="28"/>
          <w:vertAlign w:val="superscript"/>
          <w:lang w:eastAsia="ru-RU"/>
        </w:rPr>
        <w:footnoteReference w:id="124"/>
      </w:r>
      <w:bookmarkEnd w:id="150"/>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период с 2005-2015 гг. в Шалинском районе более чем в 5 раз снизилось число зарегистрированных преступлений экономической направленности (с 135 до 26 преступлений</w:t>
      </w:r>
      <w:r w:rsidRPr="002C3EB6">
        <w:rPr>
          <w:rFonts w:ascii="Times New Roman" w:eastAsia="Calibri" w:hAnsi="Times New Roman" w:cs="Times New Roman"/>
          <w:sz w:val="28"/>
          <w:szCs w:val="28"/>
          <w:vertAlign w:val="superscript"/>
        </w:rPr>
        <w:footnoteReference w:id="125"/>
      </w:r>
      <w:r w:rsidRPr="002C3EB6">
        <w:rPr>
          <w:rFonts w:ascii="Times New Roman" w:eastAsia="Calibri" w:hAnsi="Times New Roman" w:cs="Times New Roman"/>
          <w:sz w:val="28"/>
          <w:szCs w:val="28"/>
        </w:rPr>
        <w:t xml:space="preserve">), что говорит о высокой эффективности мер по предупреждению экономической преступности, предпринимаемых органами федеральной власти. В 2015 году на территории района было зарегистрировано 26 преступлений рассматриваемого вида, что в сравнении в другими районами Чеченской Республики является высоким показателем (4 место среди муниципальных </w:t>
      </w:r>
      <w:r w:rsidRPr="002C3EB6">
        <w:rPr>
          <w:rFonts w:ascii="Times New Roman" w:eastAsia="Calibri" w:hAnsi="Times New Roman" w:cs="Times New Roman"/>
          <w:sz w:val="28"/>
          <w:szCs w:val="28"/>
        </w:rPr>
        <w:lastRenderedPageBreak/>
        <w:t>образований Чеченской Республики)</w:t>
      </w:r>
      <w:r w:rsidRPr="002C3EB6">
        <w:rPr>
          <w:rFonts w:ascii="Times New Roman" w:eastAsia="Calibri" w:hAnsi="Times New Roman" w:cs="Times New Roman"/>
          <w:sz w:val="28"/>
          <w:szCs w:val="28"/>
          <w:vertAlign w:val="superscript"/>
        </w:rPr>
        <w:footnoteReference w:id="126"/>
      </w:r>
      <w:r w:rsidRPr="002C3EB6">
        <w:rPr>
          <w:rFonts w:ascii="Times New Roman" w:eastAsia="Calibri" w:hAnsi="Times New Roman" w:cs="Times New Roman"/>
          <w:sz w:val="28"/>
          <w:szCs w:val="28"/>
        </w:rPr>
        <w:t>. Из них 76,9% преступлений имеют коррупционную направленность</w:t>
      </w:r>
      <w:r w:rsidRPr="002C3EB6">
        <w:rPr>
          <w:rFonts w:ascii="Times New Roman" w:eastAsia="Calibri" w:hAnsi="Times New Roman" w:cs="Times New Roman"/>
          <w:sz w:val="28"/>
          <w:szCs w:val="28"/>
          <w:vertAlign w:val="superscript"/>
        </w:rPr>
        <w:footnoteReference w:id="127"/>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Современная ситуация в Российской Федерации характеризуется неуклонным расширением незаконного распространения и немедицинского потребления наркотиков, что создает угрозу распространения наркомании среди молодежи и подростков в Чеченской Республике в целом и Шалинском районе в частности. Чеченская Республика относится к регионам России с наибольшим удельным весом преступлений, связанных с незаконным оборотом наркотических средств, психотропных веществ или их аналогов, сильнодействующих веществ (18,7% от общего числа зарегистрированных преступлений)</w:t>
      </w:r>
      <w:r w:rsidRPr="002C3EB6">
        <w:rPr>
          <w:rFonts w:ascii="Times New Roman" w:eastAsia="Calibri" w:hAnsi="Times New Roman" w:cs="Times New Roman"/>
          <w:sz w:val="28"/>
          <w:szCs w:val="28"/>
          <w:vertAlign w:val="superscript"/>
        </w:rPr>
        <w:footnoteReference w:id="128"/>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криминогенной обстановки показывает, что ряд экономико-географических особенностей Шалинского муниципального района, в том числе наличие развитой транспортной инфраструктуры в совокупности с близостью к странам, являющимся производителями наркотических средств, обусловливают определенную напряженность наркотической ситуации в районе.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Наркотическая ситуация в Шалинском районе в период 2006-2016 гг. характеризуется почти двукратным ростом числа зарегистрированных преступлений в сфере незаконного оборота наркотиков (с 34 ед. в 2006 году до 63 ед. в 2016 году)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_Ref495676917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57 -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657850" cy="3581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5814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jc w:val="both"/>
        <w:textAlignment w:val="baseline"/>
        <w:rPr>
          <w:rFonts w:ascii="Times New Roman" w:eastAsia="Times New Roman" w:hAnsi="Times New Roman" w:cs="Times New Roman"/>
          <w:sz w:val="28"/>
          <w:szCs w:val="28"/>
          <w:lang w:eastAsia="ru-RU"/>
        </w:rPr>
      </w:pPr>
      <w:bookmarkStart w:id="151" w:name="_Ref495676917"/>
      <w:r w:rsidRPr="002C3EB6">
        <w:rPr>
          <w:rFonts w:ascii="Times New Roman" w:eastAsia="Times New Roman" w:hAnsi="Times New Roman" w:cs="Times New Roman"/>
          <w:sz w:val="28"/>
          <w:szCs w:val="28"/>
          <w:lang w:eastAsia="ru-RU"/>
        </w:rPr>
        <w:t>Динамика числа зарегистрированных преступлений, связанных с незаконным оборотом наркотиков, а также других видов преступлений в Шалинском районе в 2006-2016 гг., ед.</w:t>
      </w:r>
      <w:r w:rsidRPr="002C3EB6">
        <w:rPr>
          <w:rFonts w:ascii="Times New Roman" w:eastAsia="Times New Roman" w:hAnsi="Times New Roman" w:cs="Times New Roman"/>
          <w:sz w:val="28"/>
          <w:szCs w:val="28"/>
          <w:vertAlign w:val="superscript"/>
          <w:lang w:eastAsia="ru-RU"/>
        </w:rPr>
        <w:footnoteReference w:id="129"/>
      </w:r>
      <w:bookmarkEnd w:id="151"/>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правоохранительными органами на территории района зарегистрировано 63 преступления анализируемой категории, что составляет очень высокую долю 26,6% от общего числа зарегистрированных преступлений. К сожалению, этот высокий уровень стал опасной тенденцией в последние годы. Так, по сравнению с другими муниципальными районами Чеченской Республики в Шалинском районе и в 2015 году наблюдалось самое высокое количество преступлений рассматриваемой категории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_Ref495676929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58 -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905500" cy="3638550"/>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6385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52" w:name="_Ref495676929"/>
      <w:r w:rsidRPr="002C3EB6">
        <w:rPr>
          <w:rFonts w:ascii="Times New Roman" w:eastAsia="Times New Roman" w:hAnsi="Times New Roman" w:cs="Times New Roman"/>
          <w:sz w:val="28"/>
          <w:szCs w:val="28"/>
          <w:lang w:eastAsia="ru-RU"/>
        </w:rPr>
        <w:t>Число зарегистрированных преступлений, связанных с незаконным оборотом наркотиков, а также других видов преступлений в муниципальных образованиях Чеченской Республики в 2015г., ед.</w:t>
      </w:r>
      <w:r w:rsidRPr="002C3EB6">
        <w:rPr>
          <w:rFonts w:ascii="Times New Roman" w:eastAsia="Times New Roman" w:hAnsi="Times New Roman" w:cs="Times New Roman"/>
          <w:sz w:val="28"/>
          <w:szCs w:val="28"/>
          <w:vertAlign w:val="superscript"/>
          <w:lang w:eastAsia="ru-RU"/>
        </w:rPr>
        <w:footnoteReference w:id="130"/>
      </w:r>
      <w:bookmarkEnd w:id="152"/>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Необходимо отметить, что в приведенных статистических данных указаны только выявленные преступления, в результате раскрытия которых физические лица привлечены к уголовной ответственности за контрабанду, сбыт, изготовление, хранение и перевозку наркотиков. Однако по оценке российских и международных экспертов выявляется не более 10-15% таких преступлений</w:t>
      </w:r>
      <w:r w:rsidRPr="002C3EB6">
        <w:rPr>
          <w:rFonts w:ascii="Times New Roman" w:eastAsia="Calibri" w:hAnsi="Times New Roman" w:cs="Times New Roman"/>
          <w:sz w:val="28"/>
          <w:szCs w:val="28"/>
          <w:vertAlign w:val="superscript"/>
        </w:rPr>
        <w:footnoteReference w:id="131"/>
      </w:r>
      <w:r w:rsidRPr="002C3EB6">
        <w:rPr>
          <w:rFonts w:ascii="Times New Roman" w:eastAsia="Calibri" w:hAnsi="Times New Roman" w:cs="Times New Roman"/>
          <w:sz w:val="28"/>
          <w:szCs w:val="28"/>
        </w:rPr>
        <w:t>. Таким образом, проблема наркопреступности в Шалинском районе де-факто носит еще более острый характер.</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целях объединения усилий и повышения эффективности совместных действий разработаны и утверждены планы взаимодействия Отдела МВД России по Шалинскому району с заинтересованными структурами системы профилактики (отделом УФМС России по </w:t>
      </w:r>
      <w:r w:rsidRPr="002C3EB6">
        <w:rPr>
          <w:rFonts w:ascii="Times New Roman" w:eastAsia="Calibri" w:hAnsi="Times New Roman" w:cs="Times New Roman"/>
          <w:sz w:val="28"/>
          <w:szCs w:val="28"/>
        </w:rPr>
        <w:lastRenderedPageBreak/>
        <w:t>Чеченской Республике в Шалинском районе, МУ «Управление образования Шалинского муниципального района», МУ «Управление культуры Шалинского муниципального района», администрацией Шалинского муниципального района), направленные на обеспечение безопасности жизни граждан, осуществление контроля за оборотом наркотических средств, психотропных веществ на территории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Что касается раскрываемости преступлений, то в Шалинском районе она находится на высоком уровне. Так, в 2016 году было раскрыто 220 преступлений, что составляет 92,8% от общего числа зарегистрированных преступлений. По сравнению с 2015 годом раскрываемость повысилась на 6,0%</w:t>
      </w:r>
      <w:r w:rsidRPr="002C3EB6">
        <w:rPr>
          <w:rFonts w:ascii="Times New Roman" w:eastAsia="Calibri" w:hAnsi="Times New Roman" w:cs="Times New Roman"/>
          <w:sz w:val="28"/>
          <w:szCs w:val="28"/>
          <w:vertAlign w:val="superscript"/>
        </w:rPr>
        <w:footnoteReference w:id="132"/>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Осуществление мероприятий по обеспечению безопасности людей на водных объектах, охране их жизни и здоровья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Правила охраны жизни людей на водных объектах Чеченской Республики установлены Постановлением Правительства Чеченской Республики от 01.04.2008 № 52, в соответствии с которым Главы администраций муниципальных районов Чеченской Республики, по согласованию с соответствующими министерствами и ведомствами, должны установить места для массового отдыха, туризма и спорта на водных объектах подведомственных территорий, разработать и по согласованию с Главным управлением МЧС России по Чеченской Республике утвердить перечень мер по предупреждению гибели людей на водных объектах и План взаимодействия привлекаемых сил и средств.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Во исполнение вышеупомянутого Постановления администрации Шалинского муниципального района ежегодно утверждается и реализуется План мероприятий по обеспечению безопасности и охране </w:t>
      </w:r>
      <w:r w:rsidRPr="002C3EB6">
        <w:rPr>
          <w:rFonts w:ascii="Times New Roman" w:eastAsia="Calibri" w:hAnsi="Times New Roman" w:cs="Times New Roman"/>
          <w:sz w:val="28"/>
          <w:szCs w:val="28"/>
        </w:rPr>
        <w:lastRenderedPageBreak/>
        <w:t>жизни людей в летний купальный сезон на водных объектах Шалинского муниципального района, в летний период совместно с отделом МВД России по Шалинскому району проводится по утвержденному план-графику патрулирование водных объектов Шалинского муниципального района, устанавливаются аншлаги с информацией о запрете купания в местах, не оборудованных для массового отдыха людей.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 2012-2016 гг. на водных объектах Шалинского муниципального района произошло всего 3 происшествия, повлекших за собой гибель 3 взрослых человек.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Осуществление мер по противодействию коррупции в границах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Основные направления деятельности органов местного самоуправления Шалинского муниципального района по повышению эффективности противодействия коррупции установлены ст. 7 Федерального закона от 25.12.2008 № 273-ФЗ «О противодействии коррупции» и включают в себя: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доступа граждан к информации о деятельности органов местного самоуправления;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совершенствование порядка прохождения муниципальной службы;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добросовестности, открытости, добросовестной конкуренции и объективности при осуществлении закупок товаров, работ, услуг для обеспечения муниципальных нужд;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совершенствование порядка использования муниципального имущества, муниципальных ресурсов (в том числе при предоставлении муниципальной помощи), а также порядка передачи прав на использование такого имущества и его отчуждения;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повышение уровня оплаты труда и социальной защищенности муниципальных служащих;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усиление контроля за решением вопросов, содержащихся в обращениях граждан и юридических лиц;</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сокращение численности муниципальных служащих с одновременным привлечением на муниципальную службу квалифицированных специалистов;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ответственности органов местного самоуправления и их должностных лиц за непринятие мер по устранению причин коррупции.</w:t>
      </w:r>
    </w:p>
    <w:p w:rsidR="002C3EB6" w:rsidRPr="002C3EB6" w:rsidRDefault="002C3EB6" w:rsidP="002C3EB6">
      <w:pPr>
        <w:spacing w:after="0" w:line="360" w:lineRule="auto"/>
        <w:ind w:left="1428"/>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2014 году по сравнению с 2013 годом в Шалинском районе произошло сокращение преступлений коррупционной направленности, однако в 2015-2016 гг. произошел их резкий рост по сравнению с 2014 годом с 4 до 21 преступления, что может быть связано с экономическим кризисом в Российской Федерации (</w:t>
      </w:r>
      <w:fldSimple w:instr=" REF _Ref495676974 \r \h  \* MERGEFORMAT ">
        <w:r w:rsidR="00E06F43" w:rsidRPr="00E06F43">
          <w:rPr>
            <w:rFonts w:ascii="Times New Roman" w:eastAsia="Calibri" w:hAnsi="Times New Roman" w:cs="Times New Roman"/>
            <w:sz w:val="28"/>
            <w:szCs w:val="28"/>
          </w:rPr>
          <w:t>Таблица</w:t>
        </w:r>
        <w:r w:rsidR="00E06F43">
          <w:rPr>
            <w:rFonts w:ascii="Times New Roman" w:eastAsia="Calibri" w:hAnsi="Times New Roman" w:cs="Times New Roman"/>
            <w:sz w:val="24"/>
          </w:rPr>
          <w:t xml:space="preserve"> 23</w:t>
        </w:r>
      </w:fldSimple>
      <w:r w:rsidRPr="002C3EB6">
        <w:rPr>
          <w:rFonts w:ascii="Times New Roman" w:eastAsia="Calibri" w:hAnsi="Times New Roman" w:cs="Times New Roman"/>
          <w:sz w:val="28"/>
          <w:szCs w:val="28"/>
        </w:rPr>
        <w:t>).</w:t>
      </w:r>
    </w:p>
    <w:p w:rsidR="002C3EB6" w:rsidRPr="002C3EB6" w:rsidRDefault="002C3EB6" w:rsidP="002C3EB6">
      <w:pPr>
        <w:spacing w:after="0" w:line="360" w:lineRule="auto"/>
        <w:ind w:left="1701" w:hanging="1701"/>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53" w:name="_Ref495676974"/>
      <w:r w:rsidRPr="002C3EB6">
        <w:rPr>
          <w:rFonts w:eastAsia="Times New Roman"/>
          <w:sz w:val="28"/>
          <w:szCs w:val="28"/>
          <w:lang w:eastAsia="ru-RU"/>
        </w:rPr>
        <w:t>Динамика зарегистрированных преступлений коррупционной направленности на территории Шалинского муниципального района в 2013-2016 гг.</w:t>
      </w:r>
      <w:r w:rsidRPr="002C3EB6">
        <w:rPr>
          <w:rFonts w:eastAsia="Times New Roman"/>
          <w:sz w:val="28"/>
          <w:szCs w:val="28"/>
          <w:vertAlign w:val="superscript"/>
          <w:lang w:eastAsia="ru-RU"/>
        </w:rPr>
        <w:footnoteReference w:id="133"/>
      </w:r>
      <w:bookmarkEnd w:id="153"/>
    </w:p>
    <w:p w:rsidR="002C3EB6" w:rsidRPr="002C3EB6" w:rsidRDefault="002C3EB6" w:rsidP="002C3EB6">
      <w:pPr>
        <w:widowControl w:val="0"/>
        <w:tabs>
          <w:tab w:val="left" w:pos="0"/>
        </w:tabs>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117"/>
        <w:gridCol w:w="804"/>
        <w:gridCol w:w="730"/>
        <w:gridCol w:w="702"/>
        <w:gridCol w:w="702"/>
        <w:gridCol w:w="700"/>
      </w:tblGrid>
      <w:tr w:rsidR="002C3EB6" w:rsidRPr="002C3EB6" w:rsidTr="002C3EB6">
        <w:trPr>
          <w:tblHeader/>
        </w:trPr>
        <w:tc>
          <w:tcPr>
            <w:tcW w:w="286"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 п/п</w:t>
            </w:r>
          </w:p>
        </w:tc>
        <w:tc>
          <w:tcPr>
            <w:tcW w:w="2755"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Наименование показателя</w:t>
            </w:r>
          </w:p>
        </w:tc>
        <w:tc>
          <w:tcPr>
            <w:tcW w:w="433"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Ед. изме-рения</w:t>
            </w:r>
          </w:p>
        </w:tc>
        <w:tc>
          <w:tcPr>
            <w:tcW w:w="393"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2013</w:t>
            </w:r>
          </w:p>
        </w:tc>
        <w:tc>
          <w:tcPr>
            <w:tcW w:w="378"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2014</w:t>
            </w:r>
          </w:p>
        </w:tc>
        <w:tc>
          <w:tcPr>
            <w:tcW w:w="378"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2015</w:t>
            </w:r>
          </w:p>
        </w:tc>
        <w:tc>
          <w:tcPr>
            <w:tcW w:w="377"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2016</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2755"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Совершено преступлений коррупционной направленности, в том числе:</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11</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21</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2755" w:type="pct"/>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злоупотребление должностными полномочиями</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2755" w:type="pct"/>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превышение должностных полномочий</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4</w:t>
            </w:r>
          </w:p>
        </w:tc>
        <w:tc>
          <w:tcPr>
            <w:tcW w:w="2755" w:type="pct"/>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получение взятки</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2755" w:type="pct"/>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дача взятки</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w:t>
            </w:r>
          </w:p>
        </w:tc>
      </w:tr>
      <w:tr w:rsidR="002C3EB6" w:rsidRPr="002C3EB6" w:rsidTr="002C3EB6">
        <w:tc>
          <w:tcPr>
            <w:tcW w:w="286"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6</w:t>
            </w:r>
          </w:p>
        </w:tc>
        <w:tc>
          <w:tcPr>
            <w:tcW w:w="2755" w:type="pct"/>
            <w:shd w:val="clear" w:color="auto" w:fill="auto"/>
          </w:tcPr>
          <w:p w:rsidR="002C3EB6" w:rsidRPr="002C3EB6" w:rsidRDefault="002C3EB6" w:rsidP="002C3EB6">
            <w:pPr>
              <w:spacing w:after="0" w:line="240" w:lineRule="auto"/>
              <w:ind w:left="304"/>
              <w:rPr>
                <w:rFonts w:ascii="Times New Roman" w:eastAsia="Calibri" w:hAnsi="Times New Roman" w:cs="Times New Roman"/>
                <w:szCs w:val="24"/>
              </w:rPr>
            </w:pPr>
            <w:r w:rsidRPr="002C3EB6">
              <w:rPr>
                <w:rFonts w:ascii="Times New Roman" w:eastAsia="Calibri" w:hAnsi="Times New Roman" w:cs="Times New Roman"/>
                <w:szCs w:val="24"/>
              </w:rPr>
              <w:t>служебный подлог</w:t>
            </w:r>
          </w:p>
        </w:tc>
        <w:tc>
          <w:tcPr>
            <w:tcW w:w="433" w:type="pct"/>
            <w:shd w:val="clear" w:color="auto" w:fill="auto"/>
          </w:tcPr>
          <w:p w:rsidR="002C3EB6" w:rsidRPr="002C3EB6" w:rsidRDefault="002C3EB6" w:rsidP="002C3EB6">
            <w:pPr>
              <w:spacing w:after="0" w:line="240" w:lineRule="auto"/>
              <w:jc w:val="center"/>
              <w:rPr>
                <w:rFonts w:ascii="Calibri" w:eastAsia="Calibri" w:hAnsi="Calibri" w:cs="Times New Roman"/>
              </w:rPr>
            </w:pPr>
            <w:r w:rsidRPr="002C3EB6">
              <w:rPr>
                <w:rFonts w:ascii="Times New Roman" w:eastAsia="Calibri" w:hAnsi="Times New Roman" w:cs="Times New Roman"/>
                <w:szCs w:val="24"/>
              </w:rPr>
              <w:t>ед.</w:t>
            </w:r>
          </w:p>
        </w:tc>
        <w:tc>
          <w:tcPr>
            <w:tcW w:w="393"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w:t>
            </w:r>
          </w:p>
        </w:tc>
        <w:tc>
          <w:tcPr>
            <w:tcW w:w="37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w:t>
            </w:r>
          </w:p>
        </w:tc>
        <w:tc>
          <w:tcPr>
            <w:tcW w:w="377"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w:t>
            </w:r>
          </w:p>
        </w:tc>
      </w:tr>
    </w:tbl>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 в 2016 году было совершено 21 преступление против государственной власти, что почти в 2 раза выше по сравнению с 2015 </w:t>
      </w:r>
      <w:r w:rsidRPr="002C3EB6">
        <w:rPr>
          <w:rFonts w:ascii="Times New Roman" w:eastAsia="Calibri" w:hAnsi="Times New Roman" w:cs="Times New Roman"/>
          <w:sz w:val="28"/>
          <w:szCs w:val="28"/>
        </w:rPr>
        <w:lastRenderedPageBreak/>
        <w:t>годом. Из совершенных преступлений анализируемой категории 47,6% служебные подлоги, еще по 19% приходится на превышение служебных полномочий и дачу взятки (см. табл. 1).</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целях реализации требований Федерального закона № 273-ФЗ «О противодействии коррупции», Указа Президента Чеченской Республики от 13.05.2008 № 174 «О мерах по укреплению законности и правопорядка в Чеченской Республике», Указа Президента Чеченской Республики от 25.09.2008 №300 «О мерах по противодействию коррупции в государственных органах Чеченской Республики» распоряжением Главы администрации Шалинского муниципального района от 21.10.2008 №593-рп в Шалинском районе образован Совет по противодействию коррупции.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Согласно опросам, проведенным Советом по противодействию коррупции, жители района чаще всего сталкиваются с «бытовой» коррупцией в сфере здравоохранения и образования. Важнейшим способом предупреждения «бытовой» коррупции является минимизация личного общения граждан с чиновником</w:t>
      </w:r>
      <w:r w:rsidRPr="002C3EB6">
        <w:rPr>
          <w:rFonts w:ascii="Times New Roman" w:eastAsia="Calibri" w:hAnsi="Times New Roman" w:cs="Times New Roman"/>
          <w:sz w:val="28"/>
          <w:szCs w:val="28"/>
          <w:vertAlign w:val="superscript"/>
        </w:rPr>
        <w:footnoteReference w:id="134"/>
      </w:r>
      <w:r w:rsidRPr="002C3EB6">
        <w:rPr>
          <w:rFonts w:ascii="Times New Roman" w:eastAsia="Calibri" w:hAnsi="Times New Roman" w:cs="Times New Roman"/>
          <w:sz w:val="28"/>
          <w:szCs w:val="28"/>
        </w:rPr>
        <w:t>. Для этого осуществляется перевод государственных и муниципальных услуг в электронный вид, а также их предоставление через Многофункциональный центр предоставления государственных и муниципальных услуг, расположенный в г. Шали.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Кроме этого, Советом по противодействию коррупции совместно с Отделом МВД России по Шалинскому району за 2016 г. проведено 33 мероприятия во всех образовательных учреждениях Шалинского муниципального района в виде бесед, направленных на минимизацию проявлений «бытовой» коррупции. Изготовлено и распространено более 2 000 буклетов в местах массового пребывания людей.</w:t>
      </w:r>
    </w:p>
    <w:p w:rsidR="002C3EB6" w:rsidRPr="002C3EB6" w:rsidRDefault="002C3EB6" w:rsidP="002C3EB6">
      <w:pPr>
        <w:spacing w:after="0" w:line="240" w:lineRule="auto"/>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Осуществление мероприятий в сфере профилактики правонарушений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Полномочия органов местного самоуправления Шалинского муниципального района в сфере профилактики правонарушений определены Федеральным законом от 23.06.2016 № 182-ФЗ «Об основах системы профилактики правонарушений в Российской Федерации» (далее – Федеральный закон № 182-ФЗ) и включают: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принятие муниципальных правовых актов в сфере профилактики правонарушений;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координационных органов в сфере профилактики правонарушений;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принятие мер по устранению причин и условий, способствующих совершению правонарушений;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взаимодействия лиц, участвующих в профилактике правонарушений, на территории муниципального образования;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осуществление профилактики правонарушений в формах профилактического воздействия, предусмотренных пунктами 1, 7 - 10 части 1 статьи 17 Федерального закона № 182-ФЗ;</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иных прав в сфере профилактики правонарушений.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указанными полномочиями и в целях поддержки деятельности Отдела МВД России по Шалинскому району по профилактике правонарушений на конец 2016 года в Шалинском районе сформировано 10 добровольных формирований населения по охране общественного порядка, число участников которых составляет 20 человек. Народные дружины формируются в соответствии с вышеуказанным Федеральным законом № 182-ФЗ и следующими республиканскими нормативно-правовыми актами: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Законом Чеченской Республики от 20.11.2009 № 67-РЗ «О добровольных народных дружинах»;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Законом Чеченской Республики от 15.06.2010 № 16-РЗ «О профилактике правонарушений в Чеченской Республике».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Представители народных дружин в 2016 году приняли участие в 16 профилактических мероприятиях и в мероприятиях по охране общественного порядка при проведении спортивных и культурно-массовых мероприятий. Совместно с сотрудниками Отдела МВД России по Шалинскому району осуществлена проверка 187 лиц, состоящих на профилактическом учете.</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по обеспечению безопасности дорожного движения, а также раскрытию и расследованию преступлений, общей профилактике правонарушений, в т.ч. принятие администрацией Шалинского муниципального района координирующих мер в указанных направлениях (посредством обеспечения работы коллегиальных органов), позволила к 2016 году достичь сокращения уровня зарегистрированных ДТП и погибших в них, а также преступности, сохранить контроль за состоянием оперативной обстановки на территории Шалинского муниципального района, решить ряд задач, связанных с противодействием криминальному насилию, защитой прав и законных интересов граждан от противоправных действий.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по направлениям противодействия терроризму и экстремизму, противодействия распространению наркомании и незаконному обороту наркотиков ситуация в районе продолжает оставаться напряженной. Так, за последние несколько лет наблюдается рост преступлений террористического характера, обусловленный нарастанием экстремистских настроений и попыток дестабилизировать политическую ситуацию в Шалинском районе и Чеченской Республике в целом.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Существенно увеличилось за последние несколько лет и число зарегистрированных преступлений, связанных с незаконным оборотом наркотиков и в целом растет их доля в общем числе преступлений.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положительных тенденций необходимо отметить сокращение в 3 раза за последние несколько лет в Шалинском районе числа преступлений экономической направленности.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районе сохраняются риски возникновения чрезвычайных ситуаций природного и техногенного характера, происшествий на водных объектах района, особенно в летний период, в предотвращение которых органами местного самоуправления во взаимодействии с территориальными органами федеральных органов исполнительной власти предпринимаются необходимые меры.</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27"/>
        </w:numPr>
        <w:spacing w:before="240" w:after="0" w:line="276" w:lineRule="auto"/>
        <w:outlineLvl w:val="0"/>
        <w:rPr>
          <w:rFonts w:ascii="Times New Roman" w:eastAsia="Calibri" w:hAnsi="Times New Roman" w:cs="Times New Roman"/>
          <w:bCs/>
          <w:sz w:val="30"/>
          <w:szCs w:val="30"/>
        </w:rPr>
      </w:pPr>
      <w:bookmarkStart w:id="154" w:name="_Toc499811533"/>
      <w:r w:rsidRPr="002C3EB6">
        <w:rPr>
          <w:rFonts w:ascii="Times New Roman" w:eastAsia="Calibri" w:hAnsi="Times New Roman" w:cs="Times New Roman"/>
          <w:bCs/>
          <w:sz w:val="30"/>
          <w:szCs w:val="30"/>
        </w:rPr>
        <w:lastRenderedPageBreak/>
        <w:t>Финансовые ресурсы и муниципальное имущество</w:t>
      </w:r>
      <w:bookmarkEnd w:id="154"/>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(далее – Федеральный закон № 131-ФЗ) муниципальные финансы и имущество Шалинского муниципального района</w:t>
      </w:r>
      <w:r w:rsidRPr="002C3EB6" w:rsidDel="0065481F">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составляют экономическую основу местного самоуправления района. В связи с этим вопросы формирования эффективного управления и распоряжения муниципальными финансами и имуществом являются приоритетными для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Муниципальные финансы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ст. 15 Федерального закона № 131-ФЗ к полномочиям Шалинского муниципального района в сфере управления муниципальными финансами и имуществом относятся: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установление, изменение и отмена местных налогов и сборов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владение, пользование и распоряжение имуществом, находящимся в муниципальной собственности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Бюджетная система Чеченской Республики была существенно усовершенствована за прошедший пятилетний период, в том числе было </w:t>
      </w:r>
      <w:r w:rsidRPr="002C3EB6">
        <w:rPr>
          <w:rFonts w:ascii="Times New Roman" w:eastAsia="Calibri" w:hAnsi="Times New Roman" w:cs="Times New Roman"/>
          <w:sz w:val="28"/>
          <w:szCs w:val="28"/>
        </w:rPr>
        <w:lastRenderedPageBreak/>
        <w:t xml:space="preserve">подготовлено и обеспечено ее должное функционирование на муниципальном уровне.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Создание бюджетной системы Шалинского муниципального района осуществлялось в соответствии с требованиями Федерального закона от 06.10.2003 №131-ФЗ «Об общих принципах организации местного самоуправления в Российской Федерации», а именно: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была разработана и утверждена необходимая муниципальная нормативно-правовая база (в том числе Положение «О бюджетном устройстве и бюджетном процессе в Шалинском муниципальном районе»);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сформированы органы местного самоуправления Шалинского муниципального района (в том числе финансовые).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период 2010-2012 годов в Шалинском районе осуществлялась реализация требований Федерального закона от 08.05.2010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которая совпала с процессом массовой передачи республиканских учреждений на муниципальный уровень в рамках исполнения требований Федерального закона от 06.10.2003 №131-ФЗ. В этих условиях на уровне Шалинского муниципального района была обеспечена своевременная разработка и принятие всех необходимых новых муниципальных нормативных правовых актов, изменен тип существовавших муниципальных учреждений, и, начиная с 2012 года, всем муниципальным бюджетным и автономным учреждениям Шалинского муниципального района были установлены муниципальные задания на оказание услуг (выполнение работ) и доведены субсидии на выполнение этих муниципальных заданий.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итоге в настоящее время в Шалинском районе функционируют 55 муниципальных бюджетных и автономных учреждений, финансирование которых осуществляется в соответствии со ст. 69.2 Бюджетного Кодекса </w:t>
      </w:r>
      <w:r w:rsidRPr="002C3EB6">
        <w:rPr>
          <w:rFonts w:ascii="Times New Roman" w:eastAsia="Calibri" w:hAnsi="Times New Roman" w:cs="Times New Roman"/>
          <w:sz w:val="28"/>
          <w:szCs w:val="28"/>
        </w:rPr>
        <w:lastRenderedPageBreak/>
        <w:t>Российской Федерации. На протяжении 2015 года проводилась планомерная работа по дальнейшему совершенствованию механизмов финансового обеспечения деятельности муниципальных учреждений в Шалинском районе, необходимость выполнения которой была установлена Федеральным законом от 23.07.2013 №252-ФЗ «О внесении изменений в Бюджетный кодекс Российской Федерации и отдельные законодательные акты Российской Федерации». Большинство требований вышеуказанного федерального закона вступили в силу с 1 января 2016 года.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этими требованиями в Шалинском районе была разработана и принята дополнительная необходимая нормативно-правовая база, сформированы ведомственные перечни услуг (работ), на основании которых для муниципальных учреждений района ежегодно устанавливаются муниципальные задания на оказание услуг (выполнение работ). Объемы финансового обеспечения на выполнение этих муниципальных заданий ежегодно определяются с соблюдением общих требований к определению нормативных затрат на оказание государственных (муниципальных) услуг в соответствующей сфере, установленных соответствующими федеральными органами исполнительной власти.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Также одним из наиболее важных изменений стала проведенная в 2016 году подготовка к формированию муниципального бюджета Шалинского муниципального района на основании муниципальных программ в обеспечение реализации требований Федерального закона от 28.06.2014 №172-ФЗ «О стратегическом планировании в Российской Федерации». В частности, Постановлением Администрации Шалинского муниципального района от 11.11.2016 № 79-п был установлен Порядок разработки, реализации и оценки эффективности муниципальных программ, а Распоряжением Администрации Шалинского муниципального района от 11.11.2016 № 518-рп был определен Перечень муниципальных программ Шалинского муниципального района, в соответствии с </w:t>
      </w:r>
      <w:r w:rsidRPr="002C3EB6">
        <w:rPr>
          <w:rFonts w:ascii="Times New Roman" w:eastAsia="Calibri" w:hAnsi="Times New Roman" w:cs="Times New Roman"/>
          <w:sz w:val="28"/>
          <w:szCs w:val="28"/>
        </w:rPr>
        <w:lastRenderedPageBreak/>
        <w:t xml:space="preserve">которыми были подготовлены муниципальные программы по основным направлениям социально-экономического развития Шалинского муниципального района.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Результаты выполнения вышеперечисленных мероприятий позволили сформировать муниципальный бюджет Шалинского муниципального района на 2017 год и плановый период в программном формате. Таким образом, свыше 95% расходов муниципального бюджета в течение ближайших 5 лет будут осуществляться в рамках соответствующих муниципальных программ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 точки зрения результатов исполнения муниципального бюджета Шалинского муниципального района ситуацию за период 2014-2016 гг. можно охарактеризовать как «относительно стабильную», несмотря на наличие отрицательных тенденций в экономике как на федеральном, так и региональном уровне.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Бюджет Шалинского муниципального района в 2014-2016 гг. исполнялся с незначительным процифитом. В указанный период Шалинскому району не предоставлялись дотации на выравнивание бюджетной обеспеченности, однако предоставлялись дотации на поддержку мер по обеспечению сбалансированности бюджета, что все-таки свидетельствует о его дотационности, однако ее уровень был невысок (в среднем дотации составляли лишь 5,7% от общего объема доходов бюджета).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Результаты исполнения муниципального бюджета Шалинского муниципального района за 2014-2016 годы представлены в таблице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_Ref495936797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0</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240" w:lineRule="auto"/>
        <w:rPr>
          <w:rFonts w:ascii="Times New Roman" w:eastAsia="Times New Roman" w:hAnsi="Times New Roman" w:cs="Times New Roman"/>
          <w:sz w:val="28"/>
          <w:szCs w:val="28"/>
          <w:lang w:eastAsia="ru-RU"/>
        </w:rPr>
      </w:pPr>
      <w:bookmarkStart w:id="155" w:name="_Ref495936797"/>
      <w:r w:rsidRPr="002C3EB6">
        <w:rPr>
          <w:rFonts w:ascii="Times New Roman" w:eastAsia="Calibri" w:hAnsi="Times New Roman" w:cs="Times New Roman"/>
          <w:sz w:val="24"/>
        </w:rPr>
        <w:br w:type="page"/>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r w:rsidRPr="002C3EB6">
        <w:rPr>
          <w:rFonts w:eastAsia="Times New Roman"/>
          <w:sz w:val="28"/>
          <w:szCs w:val="28"/>
          <w:lang w:eastAsia="ru-RU"/>
        </w:rPr>
        <w:lastRenderedPageBreak/>
        <w:t>Результаты исполнения муниципального бюджета Шалинского муниципального района за 2014-2016 годы</w:t>
      </w:r>
      <w:r w:rsidRPr="002C3EB6">
        <w:rPr>
          <w:rFonts w:eastAsia="Times New Roman"/>
          <w:sz w:val="28"/>
          <w:szCs w:val="28"/>
          <w:vertAlign w:val="superscript"/>
          <w:lang w:eastAsia="ru-RU"/>
        </w:rPr>
        <w:footnoteReference w:id="135"/>
      </w:r>
      <w:bookmarkEnd w:id="155"/>
    </w:p>
    <w:p w:rsidR="002C3EB6" w:rsidRPr="002C3EB6" w:rsidRDefault="002C3EB6" w:rsidP="002C3EB6">
      <w:pPr>
        <w:widowControl w:val="0"/>
        <w:tabs>
          <w:tab w:val="left" w:pos="0"/>
        </w:tabs>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0"/>
        <w:gridCol w:w="1293"/>
        <w:gridCol w:w="1380"/>
        <w:gridCol w:w="1380"/>
        <w:gridCol w:w="1380"/>
      </w:tblGrid>
      <w:tr w:rsidR="002C3EB6" w:rsidRPr="002C3EB6" w:rsidTr="002C3EB6">
        <w:trPr>
          <w:cantSplit/>
          <w:trHeight w:val="20"/>
          <w:tblHeader/>
        </w:trPr>
        <w:tc>
          <w:tcPr>
            <w:tcW w:w="2016"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br w:type="page"/>
            </w:r>
            <w:r w:rsidRPr="002C3EB6">
              <w:rPr>
                <w:rFonts w:ascii="Times New Roman" w:eastAsia="Calibri" w:hAnsi="Times New Roman" w:cs="Times New Roman"/>
                <w:sz w:val="24"/>
                <w:szCs w:val="24"/>
              </w:rPr>
              <w:br w:type="page"/>
            </w:r>
            <w:r w:rsidRPr="002C3EB6">
              <w:rPr>
                <w:rFonts w:ascii="Times New Roman" w:eastAsia="Calibri" w:hAnsi="Times New Roman" w:cs="Times New Roman"/>
                <w:sz w:val="24"/>
                <w:szCs w:val="24"/>
              </w:rPr>
              <w:br w:type="page"/>
              <w:t>Наименование показателя</w:t>
            </w:r>
          </w:p>
        </w:tc>
        <w:tc>
          <w:tcPr>
            <w:tcW w:w="710"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Единица измерения</w:t>
            </w:r>
          </w:p>
        </w:tc>
        <w:tc>
          <w:tcPr>
            <w:tcW w:w="2274" w:type="pct"/>
            <w:gridSpan w:val="3"/>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Отчетный период</w:t>
            </w:r>
          </w:p>
        </w:tc>
      </w:tr>
      <w:tr w:rsidR="002C3EB6" w:rsidRPr="002C3EB6" w:rsidTr="002C3EB6">
        <w:trPr>
          <w:cantSplit/>
          <w:trHeight w:val="20"/>
          <w:tblHeader/>
        </w:trPr>
        <w:tc>
          <w:tcPr>
            <w:tcW w:w="2016" w:type="pct"/>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710" w:type="pct"/>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2014 г.</w:t>
            </w: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2015 г.</w:t>
            </w: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2016 г.</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Доходы муниципального бюджета, в том числе:</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2 166 482,4</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1 417 256,6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1 428 348,4</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налоговые и неналоговые доходы, в том числе:</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326 318,4</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331 386,2</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312 412,8</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firstLine="426"/>
              <w:rPr>
                <w:rFonts w:ascii="Times New Roman" w:eastAsia="Calibri" w:hAnsi="Times New Roman" w:cs="Times New Roman"/>
                <w:sz w:val="24"/>
                <w:szCs w:val="24"/>
              </w:rPr>
            </w:pPr>
            <w:r w:rsidRPr="002C3EB6">
              <w:rPr>
                <w:rFonts w:ascii="Times New Roman" w:eastAsia="Calibri" w:hAnsi="Times New Roman" w:cs="Times New Roman"/>
                <w:sz w:val="24"/>
                <w:szCs w:val="24"/>
              </w:rPr>
              <w:t>налоговые доходы</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320 871,5</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326 736,6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305 167,6</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firstLine="426"/>
              <w:rPr>
                <w:rFonts w:ascii="Times New Roman" w:eastAsia="Calibri" w:hAnsi="Times New Roman" w:cs="Times New Roman"/>
                <w:sz w:val="24"/>
                <w:szCs w:val="24"/>
              </w:rPr>
            </w:pPr>
            <w:r w:rsidRPr="002C3EB6">
              <w:rPr>
                <w:rFonts w:ascii="Times New Roman" w:eastAsia="Calibri" w:hAnsi="Times New Roman" w:cs="Times New Roman"/>
                <w:sz w:val="24"/>
                <w:szCs w:val="24"/>
              </w:rPr>
              <w:t>неналоговые доходы</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5 446,9</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4 649,6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7 245,2</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безвозмездные поступления, в том числе:</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1 840 163,9</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1 085 870,4</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1 115 994,0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дотации на поддержку мер по обеспечению сбалансированности муниципального бюджета</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cantSplit/>
          <w:trHeight w:val="20"/>
        </w:trPr>
        <w:tc>
          <w:tcPr>
            <w:tcW w:w="2016" w:type="pct"/>
            <w:shd w:val="clear" w:color="auto" w:fill="auto"/>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дотации бюджетам муниципальных районов на поддержку мер по обеспечению сбалансированности бюджета</w:t>
            </w:r>
          </w:p>
        </w:tc>
        <w:tc>
          <w:tcPr>
            <w:tcW w:w="710"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59 757,7</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113 343,5</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89 089,7</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межбюджетные субсидии </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312 631,6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8 912,8</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субвенции</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1 439 033,9</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967 173,1</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1 026 804,3</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иные межбюджетные трансферты</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31 435,8</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2 356,0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100,0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ind w:left="426"/>
              <w:rPr>
                <w:rFonts w:ascii="Times New Roman" w:eastAsia="Calibri" w:hAnsi="Times New Roman" w:cs="Times New Roman"/>
                <w:sz w:val="24"/>
                <w:szCs w:val="24"/>
              </w:rPr>
            </w:pPr>
            <w:r w:rsidRPr="002C3EB6">
              <w:rPr>
                <w:rFonts w:ascii="Times New Roman" w:eastAsia="Calibri" w:hAnsi="Times New Roman" w:cs="Times New Roman"/>
                <w:sz w:val="24"/>
                <w:szCs w:val="24"/>
              </w:rPr>
              <w:t>возврат остатков</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-2 695,1</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-5 915,0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Расходы муниципального бюджета</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2 117 406,4</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1 416 537,6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1 410 045,4</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Исполнение муниципального бюджета (дефицит «-» / профицит «+»)</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+ 49 076</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+ 719</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+ 18 303</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Отношение дефицита муниципального бюджета к общему годовому объему доходов бюджета без учета объема безвозмездных поступлений в отчетном финансовом году</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Объем муниципального внутреннего долга, в том числе:</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29 000,0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29 000,0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кредиты, полученные от кредитных организаций</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24</w:t>
      </w:r>
    </w:p>
    <w:p w:rsidR="002C3EB6" w:rsidRPr="002C3EB6" w:rsidRDefault="002C3EB6" w:rsidP="002C3EB6">
      <w:pPr>
        <w:spacing w:after="0" w:line="240" w:lineRule="auto"/>
        <w:rPr>
          <w:rFonts w:ascii="Times New Roman" w:eastAsia="Calibri" w:hAnsi="Times New Roman" w:cs="Times New Roman"/>
          <w:sz w:val="28"/>
          <w:szCs w:val="28"/>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0"/>
        <w:gridCol w:w="1293"/>
        <w:gridCol w:w="1380"/>
        <w:gridCol w:w="1380"/>
        <w:gridCol w:w="1380"/>
      </w:tblGrid>
      <w:tr w:rsidR="002C3EB6" w:rsidRPr="002C3EB6" w:rsidTr="002C3EB6">
        <w:trPr>
          <w:cantSplit/>
          <w:trHeight w:val="20"/>
          <w:tblHeader/>
        </w:trPr>
        <w:tc>
          <w:tcPr>
            <w:tcW w:w="2016"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br w:type="page"/>
            </w:r>
            <w:r w:rsidRPr="002C3EB6">
              <w:rPr>
                <w:rFonts w:ascii="Times New Roman" w:eastAsia="Calibri" w:hAnsi="Times New Roman" w:cs="Times New Roman"/>
                <w:sz w:val="24"/>
                <w:szCs w:val="24"/>
              </w:rPr>
              <w:br w:type="page"/>
            </w:r>
            <w:r w:rsidRPr="002C3EB6">
              <w:rPr>
                <w:rFonts w:ascii="Times New Roman" w:eastAsia="Calibri" w:hAnsi="Times New Roman" w:cs="Times New Roman"/>
                <w:sz w:val="24"/>
                <w:szCs w:val="24"/>
              </w:rPr>
              <w:br w:type="page"/>
              <w:t>Наименование показателя</w:t>
            </w:r>
          </w:p>
        </w:tc>
        <w:tc>
          <w:tcPr>
            <w:tcW w:w="710" w:type="pct"/>
            <w:vMerge w:val="restar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Единица измерения</w:t>
            </w:r>
          </w:p>
        </w:tc>
        <w:tc>
          <w:tcPr>
            <w:tcW w:w="2274" w:type="pct"/>
            <w:gridSpan w:val="3"/>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Отчетный период</w:t>
            </w:r>
          </w:p>
        </w:tc>
      </w:tr>
      <w:tr w:rsidR="002C3EB6" w:rsidRPr="002C3EB6" w:rsidTr="002C3EB6">
        <w:trPr>
          <w:cantSplit/>
          <w:trHeight w:val="20"/>
          <w:tblHeader/>
        </w:trPr>
        <w:tc>
          <w:tcPr>
            <w:tcW w:w="2016" w:type="pct"/>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710" w:type="pct"/>
            <w:vMerge/>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2014 г.</w:t>
            </w: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2015 г.</w:t>
            </w:r>
          </w:p>
        </w:tc>
        <w:tc>
          <w:tcPr>
            <w:tcW w:w="758" w:type="pct"/>
            <w:shd w:val="clear" w:color="auto" w:fill="auto"/>
            <w:vAlign w:val="center"/>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2016 г.</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бюджетные кредиты, полученные от других уровней бюджета</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29 000,0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29 000,0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муниципальные гарантии</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Расходы на обслуживание муниципального внутреннего долга</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тыс. руб.</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2 398,4</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5 775,1</w:t>
            </w:r>
          </w:p>
        </w:tc>
      </w:tr>
      <w:tr w:rsidR="002C3EB6" w:rsidRPr="002C3EB6" w:rsidTr="002C3EB6">
        <w:trPr>
          <w:cantSplit/>
          <w:trHeight w:val="20"/>
        </w:trPr>
        <w:tc>
          <w:tcPr>
            <w:tcW w:w="2016" w:type="pct"/>
            <w:shd w:val="clear" w:color="auto" w:fill="auto"/>
            <w:hideMark/>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Отношение объема муниципального долга к общему годовому объему доходов бюджета без учета объема безвозмездных поступлений</w:t>
            </w:r>
          </w:p>
        </w:tc>
        <w:tc>
          <w:tcPr>
            <w:tcW w:w="710" w:type="pct"/>
            <w:shd w:val="clear" w:color="auto" w:fill="auto"/>
            <w:hideMark/>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8,8</w:t>
            </w:r>
          </w:p>
        </w:tc>
        <w:tc>
          <w:tcPr>
            <w:tcW w:w="758" w:type="pct"/>
            <w:shd w:val="clear" w:color="auto" w:fill="auto"/>
            <w:hideMark/>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9,3</w:t>
            </w:r>
          </w:p>
        </w:tc>
      </w:tr>
      <w:tr w:rsidR="002C3EB6" w:rsidRPr="002C3EB6" w:rsidTr="002C3EB6">
        <w:trPr>
          <w:cantSplit/>
          <w:trHeight w:val="20"/>
        </w:trPr>
        <w:tc>
          <w:tcPr>
            <w:tcW w:w="2016" w:type="pc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Отношение объема расходов на обслуживание муниципального долга Шалинского муниципального района к объему расходов бюджета Шалинского муниципального района, за исключением объема расходов, которые осуществляются за счет субвенций, предоставляемых из республиканского бюджета, в отчетном финансовом году</w:t>
            </w:r>
          </w:p>
        </w:tc>
        <w:tc>
          <w:tcPr>
            <w:tcW w:w="710" w:type="pc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0,0</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0,7</w:t>
            </w:r>
          </w:p>
        </w:tc>
        <w:tc>
          <w:tcPr>
            <w:tcW w:w="758" w:type="pct"/>
            <w:shd w:val="clear" w:color="auto" w:fill="auto"/>
          </w:tcPr>
          <w:p w:rsidR="002C3EB6" w:rsidRPr="002C3EB6" w:rsidRDefault="002C3EB6" w:rsidP="002C3EB6">
            <w:pPr>
              <w:spacing w:after="0" w:line="240" w:lineRule="auto"/>
              <w:jc w:val="right"/>
              <w:rPr>
                <w:rFonts w:ascii="Times New Roman" w:eastAsia="Calibri" w:hAnsi="Times New Roman" w:cs="Times New Roman"/>
                <w:sz w:val="24"/>
                <w:szCs w:val="24"/>
              </w:rPr>
            </w:pPr>
            <w:r w:rsidRPr="002C3EB6">
              <w:rPr>
                <w:rFonts w:ascii="Times New Roman" w:eastAsia="Calibri" w:hAnsi="Times New Roman" w:cs="Times New Roman"/>
                <w:sz w:val="24"/>
                <w:szCs w:val="24"/>
              </w:rPr>
              <w:t>2,0</w:t>
            </w:r>
          </w:p>
        </w:tc>
      </w:tr>
    </w:tbl>
    <w:p w:rsidR="002C3EB6" w:rsidRPr="002C3EB6" w:rsidRDefault="002C3EB6" w:rsidP="002C3EB6">
      <w:pPr>
        <w:spacing w:after="0" w:line="360" w:lineRule="auto"/>
        <w:jc w:val="both"/>
        <w:rPr>
          <w:rFonts w:ascii="Times New Roman" w:eastAsia="Calibri" w:hAnsi="Times New Roman" w:cs="Times New Roman"/>
          <w:bCs/>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Оценивая устойчивость муниципального бюджета Шалинского муниципального района, необходимо отметить, что объем собственных налоговых и неналоговых доходов муниципального бюджета Шалинского муниципального района в 2015 г. вырос на 1,6% по сравнению с 2014 г., однако в 2016 г. сократился на 5,7% по сравнению с 2015 г. в связи с сокращением налогооблагаемой базы индивидуальных предприятий и организаций, связанной с последствиями экономического кризиса (при этом неналоговые доходы увеличились в 2016 году на 55,8% по отношению к 2015 году и на 33,0% по отношению к уровню 2014 года). Рост произошел за счет увеличения сбора неналоговых доходов от использования имущества, находящегося в муниципальной собственности, а также доходов от продажи материальных и нематериальных активов.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Также в связи с нестабильной экономической ситуацией в Российской Федерации в 2015 году резко сократился объем безвозмездных поступлений в бюджет Шалинского муниципального района на 41,0% по сравнению с 2014 годом преимущественно за счет сокращения объемов субвенций и межбюджетных субсидий из республиканского бюджета, а в 2016 году по сравнению с 2015 годом он вырос лишь на 2,8%. Таким образом, доходы бюджета Шалинского муниципального района в 2015 году составили только 65,4% от уровня 2014 года, а по результатам 2016 г. выросли, но незначительно (на 0,8% по отношению к 2015 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Необходимость приведения расходов в соответствие со снизившимся уровнем доходов муниципального бюджета обусловило их резкое сокращение в 2015-2016 гг. Так, расходы бюджета Шалинского муниципального района в 2016 году составили лишь 66,6% от уровня расходов в 2014 году и 99,5% от уровня расходов в 2015 году.</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итоге, несмотря на резкое сокращение доходов муниципального бюджета Шалинского муниципального района в 2015-2016 годах, в указанный период была обеспечена устойчивость муниципального бюджета. Так, в 2015 году удалось обеспечить исполнение муниципального бюджета с профицитом в размере 719 тыс. рублей, а в 2016 году профицит бюджета Шалинского муниципального района составил уже 18303 тыс. руб.</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 оперативном управлении финансами в Шалинском районе должное внимание уделяется оценке качества управления муниципальными финансами, а также контролю исполнения муниципального бюджета.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Внешняя оценка качества управления муниципальными финансами, как наиболее показательная и объективная, ежегодно проводится Министерством финансов Чеченской Республики в соответствии с Постановлением Правительства Чеченской Республики от 8.12.2011 №228 «О порядке проведения мониторинга соблюдения муниципальными </w:t>
      </w:r>
      <w:r w:rsidRPr="002C3EB6">
        <w:rPr>
          <w:rFonts w:ascii="Times New Roman" w:eastAsia="Calibri" w:hAnsi="Times New Roman" w:cs="Times New Roman"/>
          <w:sz w:val="28"/>
          <w:szCs w:val="28"/>
        </w:rPr>
        <w:lastRenderedPageBreak/>
        <w:t>образованиями требований бюджетного законодательства и оценки качества управления бюджетным процессом», приказом Министерства финансов Чеченской Республики от 08.12.2011 №01-03-1/303/1 «Об утверждении методики проведения мониторинга соблюдения муниципальными образованиями бюджетного законодательства, оценки качества организации и осуществления бюджетного процесса в муниципальных образованиях и контроля за соблюдением нормативов на формирование расходов на оплату труда депутатов выборных должностных лиц местного самоуправления».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Результаты оценки, проведенной Министерством финансов Чеченской Республики в отношении Шалинского муниципального района, представлены в таблице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_Ref495936812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25</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widowControl w:val="0"/>
        <w:adjustRightInd w:val="0"/>
        <w:spacing w:after="0" w:line="240" w:lineRule="auto"/>
        <w:ind w:left="1701" w:hanging="1701"/>
        <w:jc w:val="both"/>
        <w:textAlignment w:val="baseline"/>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56" w:name="_Ref495936812"/>
      <w:r w:rsidRPr="002C3EB6">
        <w:rPr>
          <w:rFonts w:eastAsia="Times New Roman"/>
          <w:sz w:val="28"/>
          <w:szCs w:val="28"/>
          <w:lang w:eastAsia="ru-RU"/>
        </w:rPr>
        <w:t>Результаты оценки, проведенной Министерством финансов Чеченской Республики в отношении Шалинского муниципального района в 2012-2015 гг.</w:t>
      </w:r>
      <w:r w:rsidRPr="002C3EB6">
        <w:rPr>
          <w:rFonts w:eastAsia="Times New Roman"/>
          <w:sz w:val="28"/>
          <w:szCs w:val="28"/>
          <w:vertAlign w:val="superscript"/>
          <w:lang w:eastAsia="ru-RU"/>
        </w:rPr>
        <w:footnoteReference w:id="136"/>
      </w:r>
      <w:bookmarkEnd w:id="156"/>
    </w:p>
    <w:p w:rsidR="002C3EB6" w:rsidRPr="002C3EB6" w:rsidRDefault="002C3EB6" w:rsidP="002C3EB6">
      <w:pPr>
        <w:widowControl w:val="0"/>
        <w:tabs>
          <w:tab w:val="left" w:pos="0"/>
        </w:tabs>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619"/>
      </w:tblGrid>
      <w:tr w:rsidR="002C3EB6" w:rsidRPr="002C3EB6" w:rsidTr="002C3EB6">
        <w:trPr>
          <w:jc w:val="center"/>
        </w:trPr>
        <w:tc>
          <w:tcPr>
            <w:tcW w:w="898" w:type="pct"/>
            <w:shd w:val="clear" w:color="auto" w:fill="auto"/>
            <w:vAlign w:val="center"/>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Год проведения оценки</w:t>
            </w:r>
          </w:p>
        </w:tc>
        <w:tc>
          <w:tcPr>
            <w:tcW w:w="4102" w:type="pct"/>
            <w:shd w:val="clear" w:color="auto" w:fill="auto"/>
            <w:vAlign w:val="center"/>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Результаты оценки</w:t>
            </w:r>
          </w:p>
        </w:tc>
      </w:tr>
      <w:tr w:rsidR="002C3EB6" w:rsidRPr="002C3EB6" w:rsidTr="002C3EB6">
        <w:trPr>
          <w:jc w:val="center"/>
        </w:trPr>
        <w:tc>
          <w:tcPr>
            <w:tcW w:w="898" w:type="pct"/>
            <w:shd w:val="clear" w:color="auto" w:fill="auto"/>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2012</w:t>
            </w:r>
          </w:p>
        </w:tc>
        <w:tc>
          <w:tcPr>
            <w:tcW w:w="4102" w:type="pct"/>
            <w:shd w:val="clear" w:color="auto" w:fill="auto"/>
          </w:tcPr>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Вторая группа (муниципалитеты, имеющие относительно хорошие показатели качества управления муниципальными финансами)</w:t>
            </w:r>
          </w:p>
        </w:tc>
      </w:tr>
      <w:tr w:rsidR="002C3EB6" w:rsidRPr="002C3EB6" w:rsidTr="002C3EB6">
        <w:trPr>
          <w:jc w:val="center"/>
        </w:trPr>
        <w:tc>
          <w:tcPr>
            <w:tcW w:w="898" w:type="pct"/>
            <w:shd w:val="clear" w:color="auto" w:fill="auto"/>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2013</w:t>
            </w:r>
          </w:p>
        </w:tc>
        <w:tc>
          <w:tcPr>
            <w:tcW w:w="4102" w:type="pct"/>
            <w:shd w:val="clear" w:color="auto" w:fill="auto"/>
          </w:tcPr>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Первая группа (муниципалитеты, имеющие наивысшие показатели качества управления муниципальными финансами)</w:t>
            </w:r>
          </w:p>
        </w:tc>
      </w:tr>
      <w:tr w:rsidR="002C3EB6" w:rsidRPr="002C3EB6" w:rsidTr="002C3EB6">
        <w:trPr>
          <w:jc w:val="center"/>
        </w:trPr>
        <w:tc>
          <w:tcPr>
            <w:tcW w:w="898" w:type="pct"/>
            <w:shd w:val="clear" w:color="auto" w:fill="auto"/>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2014</w:t>
            </w:r>
          </w:p>
        </w:tc>
        <w:tc>
          <w:tcPr>
            <w:tcW w:w="4102" w:type="pct"/>
            <w:shd w:val="clear" w:color="auto" w:fill="auto"/>
          </w:tcPr>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Третья группа (муниципалитеты с ненадлежащим качеством управления муниципальными финансами)</w:t>
            </w:r>
          </w:p>
        </w:tc>
      </w:tr>
      <w:tr w:rsidR="002C3EB6" w:rsidRPr="002C3EB6" w:rsidTr="002C3EB6">
        <w:trPr>
          <w:jc w:val="center"/>
        </w:trPr>
        <w:tc>
          <w:tcPr>
            <w:tcW w:w="898" w:type="pct"/>
            <w:shd w:val="clear" w:color="auto" w:fill="auto"/>
          </w:tcPr>
          <w:p w:rsidR="002C3EB6" w:rsidRPr="002C3EB6" w:rsidRDefault="002C3EB6" w:rsidP="002C3EB6">
            <w:pPr>
              <w:widowControl w:val="0"/>
              <w:adjustRightInd w:val="0"/>
              <w:spacing w:after="0" w:line="240" w:lineRule="auto"/>
              <w:jc w:val="center"/>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2015</w:t>
            </w:r>
          </w:p>
        </w:tc>
        <w:tc>
          <w:tcPr>
            <w:tcW w:w="4102" w:type="pct"/>
            <w:shd w:val="clear" w:color="auto" w:fill="auto"/>
          </w:tcPr>
          <w:p w:rsidR="002C3EB6" w:rsidRPr="002C3EB6" w:rsidRDefault="002C3EB6" w:rsidP="002C3EB6">
            <w:pPr>
              <w:widowControl w:val="0"/>
              <w:adjustRightInd w:val="0"/>
              <w:spacing w:after="0" w:line="240" w:lineRule="auto"/>
              <w:textAlignment w:val="baseline"/>
              <w:rPr>
                <w:rFonts w:ascii="Times New Roman" w:eastAsia="Times New Roman" w:hAnsi="Times New Roman" w:cs="Times New Roman"/>
                <w:sz w:val="28"/>
                <w:szCs w:val="24"/>
                <w:lang w:eastAsia="ru-RU"/>
              </w:rPr>
            </w:pPr>
            <w:r w:rsidRPr="002C3EB6">
              <w:rPr>
                <w:rFonts w:ascii="Times New Roman" w:eastAsia="Times New Roman" w:hAnsi="Times New Roman" w:cs="Times New Roman"/>
                <w:sz w:val="28"/>
                <w:szCs w:val="24"/>
                <w:lang w:eastAsia="ru-RU"/>
              </w:rPr>
              <w:t>Вторая группа (муниципалитеты, имеющие относительно хорошие показатели качества управления муниципальными финансами)</w:t>
            </w:r>
          </w:p>
        </w:tc>
      </w:tr>
    </w:tbl>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bCs/>
          <w:sz w:val="28"/>
          <w:szCs w:val="28"/>
        </w:rPr>
      </w:pPr>
      <w:r w:rsidRPr="002C3EB6">
        <w:rPr>
          <w:rFonts w:ascii="Times New Roman" w:eastAsia="Calibri" w:hAnsi="Times New Roman" w:cs="Times New Roman"/>
          <w:sz w:val="28"/>
          <w:szCs w:val="28"/>
        </w:rPr>
        <w:t xml:space="preserve">На протяжении 2015-2016 годов в Шалинском районе поддерживался относительно низкий уровень долговой нагрузки - </w:t>
      </w:r>
      <w:r w:rsidRPr="002C3EB6">
        <w:rPr>
          <w:rFonts w:ascii="Times New Roman" w:eastAsia="Calibri" w:hAnsi="Times New Roman" w:cs="Times New Roman"/>
          <w:bCs/>
          <w:sz w:val="28"/>
          <w:szCs w:val="28"/>
        </w:rPr>
        <w:t xml:space="preserve">фактический объем муниципального внутреннего долга Шалинского муниципального района в </w:t>
      </w:r>
      <w:r w:rsidRPr="002C3EB6">
        <w:rPr>
          <w:rFonts w:ascii="Times New Roman" w:eastAsia="Calibri" w:hAnsi="Times New Roman" w:cs="Times New Roman"/>
          <w:bCs/>
          <w:sz w:val="28"/>
          <w:szCs w:val="28"/>
        </w:rPr>
        <w:lastRenderedPageBreak/>
        <w:t>денежном выражении за 2015-2016 годы находился на постоянном уровне 29000 тыс. рублей. Уровень долговой нагрузки на муниципальный бюджет (отношение объема муниципального долга к общему годовому объему доходов бюджета без учета объема безвозмездных поступлений) изменялся в 2015-2016 гг. от 8,8% до 9,3%, что соответствует требованиям бюджетного законодательства.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bCs/>
          <w:sz w:val="28"/>
          <w:szCs w:val="28"/>
        </w:rPr>
        <w:t xml:space="preserve">Структура муниципального долга </w:t>
      </w:r>
      <w:r w:rsidRPr="002C3EB6">
        <w:rPr>
          <w:rFonts w:ascii="Times New Roman" w:eastAsia="Calibri" w:hAnsi="Times New Roman" w:cs="Times New Roman"/>
          <w:sz w:val="28"/>
          <w:szCs w:val="28"/>
        </w:rPr>
        <w:t>в 2015-2016 гг. также оставалась неизменной – 100% муниципального долга составляли бюджетные кредиты, полученные от других уровней бюджета.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 полномочиям администрации Шалинского муниципального района также относится выравнивание уровня бюджетной обеспеченности поселений, входящих в состав муниципального района, за счет средств бюджета муниципального района. В 2015 – 2016 гг. в Шалинском районе после выравнивания</w:t>
      </w:r>
      <w:r w:rsidRPr="002C3EB6" w:rsidDel="00436AA9">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был достигнут низкий уровень разрыва в уровне расчетной бюджетной обеспеченности между 5 наиболее обеспеченными сельскими поселениями и 5 наименее обеспеченными сельскими поселениями Шалинского муниципального района, однако имеющий тенденцию к повышению (2015 г. – 1,017, 2016 г. – 1,021).</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случаи возникновения непредвиденных расходных обязательств в Шалинском муниципальном районе создана собственная </w:t>
      </w:r>
      <w:r w:rsidRPr="002C3EB6">
        <w:rPr>
          <w:rFonts w:ascii="Times New Roman" w:eastAsia="Calibri" w:hAnsi="Times New Roman" w:cs="Times New Roman"/>
          <w:bCs/>
          <w:sz w:val="28"/>
          <w:szCs w:val="28"/>
        </w:rPr>
        <w:t xml:space="preserve">резервная финансовая система, включающая </w:t>
      </w:r>
      <w:r w:rsidRPr="002C3EB6">
        <w:rPr>
          <w:rFonts w:ascii="Times New Roman" w:eastAsia="Calibri" w:hAnsi="Times New Roman" w:cs="Times New Roman"/>
          <w:sz w:val="28"/>
          <w:szCs w:val="28"/>
        </w:rPr>
        <w:t>Резервный фонд Администрации Шалинского муниципального района по предупреждению и ликвидации чрезвычайных ситуаций и последствий стихийных бедствий. Средства этого фонда предназначены для финансирования мероприятий по предупреждению и ликвидации чрезвычайных ситуаций регионального, межмуниципального и муниципального характера (ремонтных, аварийно-восстановительных работ в зонах чрезвычайных ситуаций и стихийных бедствий), включая оказание финансовой помощи (осуществление выплат) пострадавшим гражданам.</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br w:type="page"/>
      </w:r>
      <w:r w:rsidRPr="002C3EB6">
        <w:rPr>
          <w:rFonts w:ascii="Times New Roman" w:eastAsia="Calibri" w:hAnsi="Times New Roman" w:cs="Times New Roman"/>
          <w:i/>
          <w:sz w:val="28"/>
          <w:szCs w:val="28"/>
        </w:rPr>
        <w:lastRenderedPageBreak/>
        <w:t>Муниципальное имущество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В соответствии с Федеральным законом от 06.10.2003 № 131-ФЗ администрация Шалинского муниципального района ведет реестр муниципального имущества (далее - Реестр). Порядок ведения Реестра установлен постановлением администрации Шалинского муниципального района от 30.04.2014 № 53 «Об утверждении Положения об организации учета муниципального имущества и ведения Реестра муниципального имущества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01.01.2017 г. стоимость имущества, учтенного в Реестре Шалинского муниципального района, составила: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имущества в оперативном управлении – 358,2 млн. руб.;</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имущества муниципальной казны – 464,2 млн. руб. (</w:t>
      </w:r>
      <w:fldSimple w:instr=" REF _Ref495936825 \r \h  \* MERGEFORMAT ">
        <w:r w:rsidR="00E06F43" w:rsidRPr="00E06F43">
          <w:rPr>
            <w:rFonts w:ascii="Times New Roman" w:eastAsia="Calibri" w:hAnsi="Times New Roman" w:cs="Times New Roman"/>
            <w:sz w:val="28"/>
            <w:szCs w:val="28"/>
          </w:rPr>
          <w:t>Таблица</w:t>
        </w:r>
        <w:r w:rsidR="00E06F43">
          <w:rPr>
            <w:rFonts w:ascii="Times New Roman" w:eastAsia="Calibri" w:hAnsi="Times New Roman" w:cs="Times New Roman"/>
            <w:sz w:val="24"/>
          </w:rPr>
          <w:t xml:space="preserve"> 26</w:t>
        </w:r>
      </w:fldSimple>
      <w:r w:rsidRPr="002C3EB6">
        <w:rPr>
          <w:rFonts w:ascii="Times New Roman" w:eastAsia="Calibri" w:hAnsi="Times New Roman" w:cs="Times New Roman"/>
          <w:sz w:val="28"/>
          <w:szCs w:val="28"/>
        </w:rPr>
        <w:t>).</w:t>
      </w:r>
    </w:p>
    <w:p w:rsidR="002C3EB6" w:rsidRPr="002C3EB6" w:rsidRDefault="002C3EB6" w:rsidP="002C3EB6">
      <w:pPr>
        <w:autoSpaceDE w:val="0"/>
        <w:autoSpaceDN w:val="0"/>
        <w:spacing w:after="0" w:line="360" w:lineRule="auto"/>
        <w:ind w:left="1418"/>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57" w:name="_Ref495936825"/>
      <w:r w:rsidRPr="002C3EB6">
        <w:rPr>
          <w:rFonts w:eastAsia="Times New Roman"/>
          <w:sz w:val="28"/>
          <w:szCs w:val="28"/>
          <w:lang w:eastAsia="ru-RU"/>
        </w:rPr>
        <w:t>Динамика изменения стоимости муниципального имущества, учтенного в реестре муниципального имущества Шалинского муниципального района, за период 2012 - 2016 гг.</w:t>
      </w:r>
      <w:r w:rsidRPr="002C3EB6">
        <w:rPr>
          <w:rFonts w:eastAsia="Times New Roman"/>
          <w:sz w:val="28"/>
          <w:szCs w:val="28"/>
          <w:vertAlign w:val="superscript"/>
          <w:lang w:eastAsia="ru-RU"/>
        </w:rPr>
        <w:footnoteReference w:id="137"/>
      </w:r>
      <w:bookmarkEnd w:id="157"/>
    </w:p>
    <w:p w:rsidR="002C3EB6" w:rsidRPr="002C3EB6" w:rsidRDefault="002C3EB6" w:rsidP="002C3EB6">
      <w:pPr>
        <w:widowControl w:val="0"/>
        <w:tabs>
          <w:tab w:val="left" w:pos="0"/>
        </w:tabs>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747"/>
        <w:gridCol w:w="747"/>
        <w:gridCol w:w="745"/>
        <w:gridCol w:w="745"/>
        <w:gridCol w:w="745"/>
        <w:gridCol w:w="745"/>
        <w:gridCol w:w="745"/>
        <w:gridCol w:w="745"/>
        <w:gridCol w:w="745"/>
        <w:gridCol w:w="745"/>
      </w:tblGrid>
      <w:tr w:rsidR="002C3EB6" w:rsidRPr="002C3EB6" w:rsidTr="002C3EB6">
        <w:tc>
          <w:tcPr>
            <w:tcW w:w="987" w:type="pct"/>
            <w:vMerge w:val="restar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Стоимость по видам имущества</w:t>
            </w:r>
          </w:p>
        </w:tc>
        <w:tc>
          <w:tcPr>
            <w:tcW w:w="804"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2012</w:t>
            </w:r>
          </w:p>
        </w:tc>
        <w:tc>
          <w:tcPr>
            <w:tcW w:w="802"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2013</w:t>
            </w:r>
          </w:p>
        </w:tc>
        <w:tc>
          <w:tcPr>
            <w:tcW w:w="802"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2014</w:t>
            </w:r>
          </w:p>
        </w:tc>
        <w:tc>
          <w:tcPr>
            <w:tcW w:w="802"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2015</w:t>
            </w:r>
          </w:p>
        </w:tc>
        <w:tc>
          <w:tcPr>
            <w:tcW w:w="802" w:type="pct"/>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2016</w:t>
            </w:r>
          </w:p>
        </w:tc>
      </w:tr>
      <w:tr w:rsidR="002C3EB6" w:rsidRPr="002C3EB6" w:rsidTr="002C3EB6">
        <w:tc>
          <w:tcPr>
            <w:tcW w:w="987" w:type="pct"/>
            <w:vMerge/>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p>
        </w:tc>
        <w:tc>
          <w:tcPr>
            <w:tcW w:w="402"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млн. руб.</w:t>
            </w:r>
          </w:p>
        </w:tc>
        <w:tc>
          <w:tcPr>
            <w:tcW w:w="402"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млн. руб.</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млн. руб.</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млн. руб.</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млн. руб.</w:t>
            </w:r>
          </w:p>
        </w:tc>
        <w:tc>
          <w:tcPr>
            <w:tcW w:w="401"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Cs w:val="24"/>
              </w:rPr>
            </w:pPr>
            <w:r w:rsidRPr="002C3EB6">
              <w:rPr>
                <w:rFonts w:ascii="Times New Roman" w:eastAsia="Calibri" w:hAnsi="Times New Roman" w:cs="Times New Roman"/>
                <w:szCs w:val="24"/>
              </w:rPr>
              <w:t>%</w:t>
            </w:r>
          </w:p>
        </w:tc>
      </w:tr>
      <w:tr w:rsidR="002C3EB6" w:rsidRPr="002C3EB6" w:rsidTr="002C3EB6">
        <w:tc>
          <w:tcPr>
            <w:tcW w:w="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Имущество, находящееся в оперативном управлении</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156,5</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165,5</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99,3</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148,9</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366,3</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70,4</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358,2</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43,6</w:t>
            </w:r>
          </w:p>
        </w:tc>
      </w:tr>
      <w:tr w:rsidR="002C3EB6" w:rsidRPr="002C3EB6" w:rsidTr="002C3EB6">
        <w:tc>
          <w:tcPr>
            <w:tcW w:w="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Имущество муниципальной казны</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1,2</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0,7</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154,0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29,6</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464,2</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56,4</w:t>
            </w:r>
          </w:p>
        </w:tc>
      </w:tr>
      <w:tr w:rsidR="002C3EB6" w:rsidRPr="002C3EB6" w:rsidTr="002C3EB6">
        <w:tc>
          <w:tcPr>
            <w:tcW w:w="987" w:type="pct"/>
            <w:shd w:val="clear" w:color="auto" w:fill="auto"/>
          </w:tcPr>
          <w:p w:rsidR="002C3EB6" w:rsidRPr="002C3EB6" w:rsidRDefault="002C3EB6" w:rsidP="002C3EB6">
            <w:pPr>
              <w:spacing w:after="0" w:line="240" w:lineRule="auto"/>
              <w:rPr>
                <w:rFonts w:ascii="Times New Roman" w:eastAsia="Calibri" w:hAnsi="Times New Roman" w:cs="Times New Roman"/>
                <w:szCs w:val="24"/>
              </w:rPr>
            </w:pPr>
            <w:r w:rsidRPr="002C3EB6">
              <w:rPr>
                <w:rFonts w:ascii="Times New Roman" w:eastAsia="Calibri" w:hAnsi="Times New Roman" w:cs="Times New Roman"/>
                <w:szCs w:val="24"/>
              </w:rPr>
              <w:t>Всего балансовая стоимость имущества</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156,5</w:t>
            </w:r>
          </w:p>
        </w:tc>
        <w:tc>
          <w:tcPr>
            <w:tcW w:w="402"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166,7</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148,9</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520,3</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822,4</w:t>
            </w:r>
          </w:p>
        </w:tc>
        <w:tc>
          <w:tcPr>
            <w:tcW w:w="401" w:type="pct"/>
            <w:shd w:val="clear" w:color="auto" w:fill="auto"/>
          </w:tcPr>
          <w:p w:rsidR="002C3EB6" w:rsidRPr="002C3EB6" w:rsidRDefault="002C3EB6" w:rsidP="002C3EB6">
            <w:pPr>
              <w:spacing w:after="0" w:line="240" w:lineRule="auto"/>
              <w:jc w:val="right"/>
              <w:rPr>
                <w:rFonts w:ascii="Times New Roman" w:eastAsia="Calibri" w:hAnsi="Times New Roman" w:cs="Times New Roman"/>
                <w:szCs w:val="24"/>
              </w:rPr>
            </w:pPr>
            <w:r w:rsidRPr="002C3EB6">
              <w:rPr>
                <w:rFonts w:ascii="Times New Roman" w:eastAsia="Calibri" w:hAnsi="Times New Roman" w:cs="Times New Roman"/>
                <w:szCs w:val="24"/>
              </w:rPr>
              <w:t>100,0</w:t>
            </w:r>
          </w:p>
        </w:tc>
      </w:tr>
    </w:tbl>
    <w:p w:rsidR="002C3EB6" w:rsidRPr="002C3EB6" w:rsidRDefault="002C3EB6" w:rsidP="002C3EB6">
      <w:pPr>
        <w:spacing w:after="0" w:line="360" w:lineRule="auto"/>
        <w:ind w:left="1068"/>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составе и структуре имущества, учтенного в Реестре Шалинского муниципального района, за прошедшие 5 лет произошли следующие изменения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_Ref495936838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59 -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связанные с увеличением количества муниципальных учреждений, а также с постановкой на учет и </w:t>
      </w:r>
      <w:r w:rsidRPr="002C3EB6">
        <w:rPr>
          <w:rFonts w:ascii="Times New Roman" w:eastAsia="Calibri" w:hAnsi="Times New Roman" w:cs="Times New Roman"/>
          <w:sz w:val="28"/>
          <w:szCs w:val="28"/>
        </w:rPr>
        <w:lastRenderedPageBreak/>
        <w:t>оформлением необходимых документов на объекты, собственность которых была не разграничена: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bookmarkStart w:id="158" w:name="Par202"/>
      <w:bookmarkStart w:id="159" w:name="Par204"/>
      <w:bookmarkEnd w:id="158"/>
      <w:bookmarkEnd w:id="159"/>
      <w:r w:rsidRPr="002C3EB6">
        <w:rPr>
          <w:rFonts w:ascii="Times New Roman" w:eastAsia="Calibri" w:hAnsi="Times New Roman" w:cs="Times New Roman"/>
          <w:sz w:val="28"/>
          <w:szCs w:val="28"/>
        </w:rPr>
        <w:t xml:space="preserve">совокупная балансовая стоимость имущества выросла в 5 раз со 156,5 млн. рублей до 822,4 млн. рублей;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стоимость имущества, находящегося в оперативном управлении, увеличилась в 2,3 раза со 156,5 млн. рублей до 358,2 млн. рублей.</w:t>
      </w:r>
    </w:p>
    <w:p w:rsidR="002C3EB6" w:rsidRPr="002C3EB6" w:rsidRDefault="002C3EB6" w:rsidP="002C3EB6">
      <w:pPr>
        <w:autoSpaceDE w:val="0"/>
        <w:autoSpaceDN w:val="0"/>
        <w:spacing w:after="0" w:line="360" w:lineRule="auto"/>
        <w:ind w:left="568"/>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5695950" cy="3067050"/>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06705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Times New Roman" w:hAnsi="Times New Roman" w:cs="Times New Roman"/>
          <w:sz w:val="28"/>
          <w:szCs w:val="28"/>
          <w:lang w:eastAsia="ru-RU"/>
        </w:rPr>
      </w:pPr>
      <w:bookmarkStart w:id="160" w:name="_Ref495936838"/>
      <w:r w:rsidRPr="002C3EB6">
        <w:rPr>
          <w:rFonts w:ascii="Times New Roman" w:eastAsia="Times New Roman" w:hAnsi="Times New Roman" w:cs="Times New Roman"/>
          <w:sz w:val="28"/>
          <w:szCs w:val="28"/>
          <w:lang w:eastAsia="ru-RU"/>
        </w:rPr>
        <w:t>Динамика изменения стоимости муниципального имущества, учтенного в реестре муниципального имущества Шалинского муниципального района, в млн. рублей, за период 2012 - 2016 гг.</w:t>
      </w:r>
      <w:r w:rsidRPr="002C3EB6">
        <w:rPr>
          <w:rFonts w:ascii="Times New Roman" w:eastAsia="Times New Roman" w:hAnsi="Times New Roman" w:cs="Times New Roman"/>
          <w:sz w:val="28"/>
          <w:szCs w:val="28"/>
          <w:vertAlign w:val="superscript"/>
          <w:lang w:eastAsia="ru-RU"/>
        </w:rPr>
        <w:footnoteReference w:id="138"/>
      </w:r>
      <w:bookmarkEnd w:id="160"/>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Обеспечение доходов бюджета от использования имущества, составляющего муниципальную казну Шалинского муниципального района, осуществляется посредством вовлечения имущества района в гражданский оборот в соответствии с действующим законодательством. Однако не все лица, имеющие обязательства перед администрацией Шалинского муниципального района согласно заключенным договорам, своевременно и в полной мере осуществляют платежи, используют имущество в соответствии с заключенными договорами, выполняют </w:t>
      </w:r>
      <w:r w:rsidRPr="002C3EB6">
        <w:rPr>
          <w:rFonts w:ascii="Times New Roman" w:eastAsia="Calibri" w:hAnsi="Times New Roman" w:cs="Times New Roman"/>
          <w:sz w:val="28"/>
          <w:szCs w:val="28"/>
        </w:rPr>
        <w:lastRenderedPageBreak/>
        <w:t xml:space="preserve">условия договоров. Данное обстоятельство влечет непоступление в бюджет Шалинского муниципального района запланированных неналоговых доходов. В целях решения указанной проблемы администрация Шалинского муниципального района осуществляет постоянную работу, направленную на пресечение нарушения условий договоров и взыскание задолженности, освобождение имущества от недобросовестных пользователей.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Объем поступающих платежей в бюджет Шалинского муниципального района от использования муниципального имущества напрямую зависит от количества оформленных правовых документов. На 01.01.2017 г. администрацией Шалинского муниципального района заключено:</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164 договора аренды земельных участков, находящихся в муниципальной собственности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5 договоров аренды муниципального имущества (за исключением земельных участков).</w:t>
      </w:r>
    </w:p>
    <w:p w:rsidR="002C3EB6" w:rsidRPr="002C3EB6" w:rsidRDefault="002C3EB6" w:rsidP="002C3EB6">
      <w:pPr>
        <w:autoSpaceDE w:val="0"/>
        <w:autoSpaceDN w:val="0"/>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Система управления муниципальными финансами и имуществом, сформированная в Шалинском районе, в целом отвечает требованиям бюджетного законодательства.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2014-2016 гг. бюджет Шалинского муниципального района утверждался и исполнялся с профицитом, несмотря на наличие отрицательных тенденций в экономике как на федеральном, так и региональном уровне. Особенно важно, что уровень долговой нагрузки на муниципальный бюджет Шалинского муниципального района в тот же период поддерживался на приемлемом и экономически безопасном уровне.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Несмотря на активное развитие института управления муниципальным имуществом в Шалинском районе, в т.ч. постоянное совершенствование нормативно-правовой базы в этой сфере, по-прежнему остается ряд факторов, которые негативно влияют на повышение эффективности управления муниципальным имуществом: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недостоверность сведений реестра муниципального имущества, связанная с отсутствием правоустанавливающих документов на отдельные объекты недвижимости;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платежеспособного спроса на неиспользуемое органами местного самоуправления имущество, что приводит к невозможности реализации активов, запланированных к продаже;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недостаточный уровень материально-технического оснащения муниципальных учреждений, необходимый для осуществления полномочий, в том числе для обеспечения деятельности органов местного самоуправления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результатам оценки качества управления муниципальными финансами, проведенной Министерством финансов Чеченской Республики, Шалинский муниципальный район в 2012-2015 гг. отнесен к районам, имеющим «наивысшие» и «относительно хорошие» показатели качества управления муниципальными финансами.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систему управления муниципальными финансами и имуществом Шалинского муниципального района можно охарактеризовать как «относительно устойчивую», однако требующую продолжения реализации специальных мероприятий для повышения ее эффективности.</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27"/>
        </w:numPr>
        <w:spacing w:before="240" w:after="0" w:line="276" w:lineRule="auto"/>
        <w:outlineLvl w:val="0"/>
        <w:rPr>
          <w:rFonts w:ascii="Times New Roman" w:eastAsia="Calibri" w:hAnsi="Times New Roman" w:cs="Times New Roman"/>
          <w:bCs/>
          <w:sz w:val="30"/>
          <w:szCs w:val="30"/>
        </w:rPr>
      </w:pPr>
      <w:bookmarkStart w:id="161" w:name="_Toc499811534"/>
      <w:r w:rsidRPr="002C3EB6">
        <w:rPr>
          <w:rFonts w:ascii="Times New Roman" w:eastAsia="Calibri" w:hAnsi="Times New Roman" w:cs="Times New Roman"/>
          <w:bCs/>
          <w:sz w:val="30"/>
          <w:szCs w:val="30"/>
        </w:rPr>
        <w:lastRenderedPageBreak/>
        <w:t>Система управления</w:t>
      </w:r>
      <w:bookmarkEnd w:id="161"/>
    </w:p>
    <w:p w:rsidR="002C3EB6" w:rsidRPr="002C3EB6" w:rsidRDefault="002C3EB6" w:rsidP="002C3EB6">
      <w:pPr>
        <w:spacing w:after="200" w:line="276" w:lineRule="auto"/>
        <w:rPr>
          <w:rFonts w:ascii="Times New Roman" w:eastAsia="Calibri" w:hAnsi="Times New Roman" w:cs="Times New Roman"/>
          <w:sz w:val="24"/>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Система муниципального образования в Российской Федерации, а также полномочия органов местного самоуправления определяются Федеральным законом от 06.10.2003 № 131-ФЗ «Об общих принципах организации местного самоуправления в Российской Федерации», требования которого были реализованы практически всеми субъектами Российской Федерации и муниципальными образованиями до 1 января 2009 года.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Чеченской Республике в силу объективных причин органы местного самоуправления были сформированы в соответствии с Федеральным законом от 24.11.2008 № 207-ФЗ «О мерах по организации местного самоуправления в Республике Ингушетия и Чеченской Республике». В соответствии со Статьей 2 указанного Федерального закона органы законодательной и исполнительной власти Чеченской Республики определили границы муниципальных образований и дату проведения выборов на местном уровне.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Выборы в законодательные органы местного самоуправления в Шалинском муниципальном районе прошли в октябре 2009 года. Исполнительно-распорядительные органы Шалинского муниципального района в соответствии с положениями Федерального Закона № 131-ФЗ были сформированы в конце 2009 года, и уже на 2010 год был принят первый бюджет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настоящее время порядок формирования органов местного самоуправления Шалинского муниципального района и организация их деятельности определяются Федеральным законом № 131-ФЗ, Законом Чеченской Республики от 27.02.2009 г. № 20-РЗ «О мерах по организации органов местного самоуправления вновь образованных муниципальных образований в Чеченской Республике», Законом Чеченской Республики от 20.02.2009 г. № 10-РЗ «Об образовании муниципального образования </w:t>
      </w:r>
      <w:r w:rsidRPr="002C3EB6">
        <w:rPr>
          <w:rFonts w:ascii="Times New Roman" w:eastAsia="Calibri" w:hAnsi="Times New Roman" w:cs="Times New Roman"/>
          <w:sz w:val="28"/>
          <w:szCs w:val="28"/>
        </w:rPr>
        <w:lastRenderedPageBreak/>
        <w:t xml:space="preserve">Шалинский муниципальный район и муниципальных образований, входящих в его состав, установлении их границ и наделении их соответствующим статусом муниципального района, городского и сельского поселения», а также Уставом Шалинского муниципального района. </w:t>
      </w:r>
    </w:p>
    <w:p w:rsidR="002C3EB6" w:rsidRPr="002C3EB6" w:rsidRDefault="002C3EB6" w:rsidP="002C3EB6">
      <w:pPr>
        <w:spacing w:after="0" w:line="360" w:lineRule="auto"/>
        <w:ind w:firstLine="567"/>
        <w:rPr>
          <w:rFonts w:ascii="Times New Roman" w:eastAsia="Calibri" w:hAnsi="Times New Roman" w:cs="Times New Roman"/>
          <w:sz w:val="28"/>
          <w:szCs w:val="28"/>
        </w:rPr>
      </w:pPr>
    </w:p>
    <w:p w:rsidR="002C3EB6" w:rsidRPr="002C3EB6" w:rsidRDefault="002C3EB6" w:rsidP="002C3EB6">
      <w:pPr>
        <w:spacing w:after="0" w:line="360" w:lineRule="auto"/>
        <w:ind w:firstLine="567"/>
        <w:rPr>
          <w:rFonts w:ascii="Times New Roman" w:eastAsia="Calibri" w:hAnsi="Times New Roman" w:cs="Times New Roman"/>
          <w:i/>
          <w:sz w:val="28"/>
          <w:szCs w:val="28"/>
        </w:rPr>
      </w:pPr>
      <w:r w:rsidRPr="002C3EB6">
        <w:rPr>
          <w:rFonts w:ascii="Times New Roman" w:eastAsia="Calibri" w:hAnsi="Times New Roman" w:cs="Times New Roman"/>
          <w:i/>
          <w:sz w:val="28"/>
          <w:szCs w:val="28"/>
        </w:rPr>
        <w:t>Административно-территориальное устройство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Согласно Уставу Шалинского муниципального района (далее - Устав), утвержденному решением Советов депутатов Шалинского муниципального района Чеченской Республики от 17.12.2009 г. № 10, Шалинский муниципальный район является муниципальным образованием, наделенным статусом муниципального района. Он включает в себя 9 сельских поселений и одно городское поселение, объединенные общей территорией, границы которой установлены законом Чеченской Республики от 20.02.2009 г. № 10-РЗ.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состав Шалинского муниципального района входят следующие муниципальные образования (см. рис. 1):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Автуринское сельское поселение (административный центр – село Автуры);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Агиштинское сельское поселение (административный центр – село Агишты);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Белгатойское сельское поселение (административный центр – село Белгатой);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Герменчукское сельское поселение (административный центр – село Герменчук);</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Дуба-Юртовское сельское поселение (административный центр – село Дуба-Юрт);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Мескер-Юртовское сельское поселение (административный центр – село Мескер-Юрт);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Ново-Атагинское сельское поселение (административный центр – село Новые Атаги);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Сержень-Юртовское сельское поселение (административный центр – село Сержень-Юрт);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Чири-Юртовское сельское поселение (административный центр – село Чири-Юрт);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Шалинское городское поселение (административный центр – город Шали).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состав территорий вышеуказанных городского и сельских поселений Шалинского муниципального района входят территории 10 населенных пунктов, прилегающие к ним земли общего пользования и другие земли независимо от их форм собственности и целевого назначения.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Административным центром Шалинского муниципального района является город Шали, в котором территориально размещены все органы местного самоуправления района.</w:t>
      </w: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886450" cy="6362700"/>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6362700"/>
                    </a:xfrm>
                    <a:prstGeom prst="rect">
                      <a:avLst/>
                    </a:prstGeom>
                    <a:noFill/>
                    <a:ln>
                      <a:noFill/>
                    </a:ln>
                  </pic:spPr>
                </pic:pic>
              </a:graphicData>
            </a:graphic>
          </wp:inline>
        </w:drawing>
      </w:r>
    </w:p>
    <w:p w:rsidR="002C3EB6" w:rsidRPr="002C3EB6" w:rsidRDefault="002C3EB6" w:rsidP="0015610C">
      <w:pPr>
        <w:widowControl w:val="0"/>
        <w:numPr>
          <w:ilvl w:val="0"/>
          <w:numId w:val="8"/>
        </w:numPr>
        <w:adjustRightInd w:val="0"/>
        <w:spacing w:after="0" w:line="240" w:lineRule="auto"/>
        <w:ind w:left="1701" w:hanging="1701"/>
        <w:textAlignment w:val="baseline"/>
        <w:rPr>
          <w:rFonts w:ascii="Times New Roman" w:eastAsia="Calibri" w:hAnsi="Times New Roman" w:cs="Times New Roman"/>
          <w:sz w:val="28"/>
          <w:szCs w:val="28"/>
        </w:rPr>
      </w:pPr>
      <w:r w:rsidRPr="002C3EB6">
        <w:rPr>
          <w:rFonts w:ascii="Times New Roman" w:eastAsia="Calibri" w:hAnsi="Times New Roman" w:cs="Times New Roman"/>
          <w:sz w:val="28"/>
          <w:szCs w:val="28"/>
        </w:rPr>
        <w:t>Схема границ муниципальных образований Шалинского муниципального района Чеченской Республики</w:t>
      </w:r>
      <w:r w:rsidRPr="002C3EB6">
        <w:rPr>
          <w:rFonts w:ascii="Times New Roman" w:eastAsia="Calibri" w:hAnsi="Times New Roman" w:cs="Times New Roman"/>
          <w:sz w:val="28"/>
          <w:szCs w:val="28"/>
          <w:vertAlign w:val="superscript"/>
        </w:rPr>
        <w:footnoteReference w:id="139"/>
      </w:r>
    </w:p>
    <w:p w:rsidR="002C3EB6" w:rsidRPr="002C3EB6" w:rsidRDefault="002C3EB6" w:rsidP="002C3EB6">
      <w:pPr>
        <w:spacing w:after="0" w:line="360" w:lineRule="auto"/>
        <w:rPr>
          <w:rFonts w:ascii="Times New Roman" w:eastAsia="Calibri" w:hAnsi="Times New Roman" w:cs="Times New Roman"/>
          <w:i/>
          <w:sz w:val="28"/>
          <w:szCs w:val="28"/>
        </w:rPr>
      </w:pPr>
    </w:p>
    <w:p w:rsidR="002C3EB6" w:rsidRPr="002C3EB6" w:rsidRDefault="002C3EB6" w:rsidP="002C3EB6">
      <w:pPr>
        <w:spacing w:after="0" w:line="360" w:lineRule="auto"/>
        <w:ind w:firstLine="567"/>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Состав и структура органов местного самоуправления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территории Шалинского муниципального района в соответствии с Уставом сформированы следующие органы местного самоуправления: </w:t>
      </w:r>
    </w:p>
    <w:p w:rsidR="002C3EB6" w:rsidRPr="002C3EB6" w:rsidRDefault="002C3EB6" w:rsidP="0015610C">
      <w:pPr>
        <w:numPr>
          <w:ilvl w:val="0"/>
          <w:numId w:val="18"/>
        </w:numPr>
        <w:spacing w:after="0" w:line="360" w:lineRule="auto"/>
        <w:ind w:left="993"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Глава Шалинского муниципального района, который является высшим должностным лицом Шалинского муниципального </w:t>
      </w:r>
      <w:r w:rsidRPr="002C3EB6">
        <w:rPr>
          <w:rFonts w:ascii="Times New Roman" w:eastAsia="Calibri" w:hAnsi="Times New Roman" w:cs="Times New Roman"/>
          <w:sz w:val="28"/>
          <w:szCs w:val="28"/>
        </w:rPr>
        <w:lastRenderedPageBreak/>
        <w:t>района и наделяется собственными полномочиями по решению вопросов местного значения в соответствии с Уставом. Глава Шалинского муниципального района избирается депутатами Совета депутатов Шалинского муниципального района из своего состава на первом заседании сроком на 5 лет и исполняет полномочия председателя Совета депутатов Шалинского муниципального района.</w:t>
      </w:r>
    </w:p>
    <w:p w:rsidR="002C3EB6" w:rsidRPr="002C3EB6" w:rsidRDefault="002C3EB6" w:rsidP="0015610C">
      <w:pPr>
        <w:numPr>
          <w:ilvl w:val="0"/>
          <w:numId w:val="18"/>
        </w:numPr>
        <w:spacing w:after="0" w:line="360" w:lineRule="auto"/>
        <w:ind w:left="993"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Совет депутатов Шалинского муниципального района. Он состоит из 21 депутата, избираемого на муниципальных выборах по единому избирательному округу сроком на 5 лет. Совет депутатов Шалинского муниципального района может осуществлять свои полномочия в случае избрания не менее двух третей от установленной численности депутатов. Деятельностью Совета депутатов Шалинского муниципального района руководит Председатель Совета депутатов Шалинского муниципального района, осуществляющий свои полномочия на постоянной основе и избираемый из депутатов Совета депутатов Шалинского муниципального района в соответствии с Уставом.</w:t>
      </w:r>
    </w:p>
    <w:p w:rsidR="002C3EB6" w:rsidRPr="002C3EB6" w:rsidRDefault="002C3EB6" w:rsidP="0015610C">
      <w:pPr>
        <w:numPr>
          <w:ilvl w:val="0"/>
          <w:numId w:val="18"/>
        </w:numPr>
        <w:spacing w:after="0" w:line="360" w:lineRule="auto"/>
        <w:ind w:left="993" w:hanging="425"/>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Администрация Шалинского муниципального района - орган местного самоуправления, осуществляющий исполнительно-распорядительные функции по решению вопросов местного значения Шалинского муниципального района и осуществления отдельных государственных полномочий, переданных органам местного самоуправления Шалинского муниципального района федеральным законом или законом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Органы местного самоуправления от имени муниципального района самостоятельно владеют, пользуются и распоряжаются муниципальным имуществом в соответствии с Конституцией РФ, федеральными законами и принимаемыми в соответствии с ними нормативными правовыми актами органов местного самоуправления.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Администрацией Шалинского муниципального района руководит Глава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 xml:space="preserve">дминистрации Шалинского муниципального района на принципах единоначалия.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Структура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 xml:space="preserve">дминистрации Шалинского муниципального района утверждена Решением Советом депутатов Шалинского муниципального района от 24.02.2015 № 8 «Об утверждении структуры администрации Шалинского муниципального района» по представлению Главы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дминистрации Шалинского муниципального района и включает в себя: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Главу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дминистрации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7 заместителей Главы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дминистрации Шалинского муниципального района, включая Первого заместителя;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управляющего делами;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помощника Главы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дминистрации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15 структурных подразделений </w:t>
      </w:r>
      <w:r w:rsidR="00893544">
        <w:rPr>
          <w:rFonts w:ascii="Times New Roman" w:eastAsia="Calibri" w:hAnsi="Times New Roman" w:cs="Times New Roman"/>
          <w:sz w:val="28"/>
          <w:szCs w:val="28"/>
        </w:rPr>
        <w:t>а</w:t>
      </w:r>
      <w:r w:rsidRPr="002C3EB6">
        <w:rPr>
          <w:rFonts w:ascii="Times New Roman" w:eastAsia="Calibri" w:hAnsi="Times New Roman" w:cs="Times New Roman"/>
          <w:sz w:val="28"/>
          <w:szCs w:val="28"/>
        </w:rPr>
        <w:t>дминистрации Шалинского муниципального района, в том числе:</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экономического развития</w:t>
      </w:r>
      <w:r w:rsidR="00150663">
        <w:rPr>
          <w:rFonts w:ascii="Times New Roman" w:eastAsia="Calibri" w:hAnsi="Times New Roman" w:cs="Times New Roman"/>
          <w:sz w:val="28"/>
          <w:szCs w:val="28"/>
        </w:rPr>
        <w:t>, торговли</w:t>
      </w:r>
      <w:r w:rsidRPr="002C3EB6">
        <w:rPr>
          <w:rFonts w:ascii="Times New Roman" w:eastAsia="Calibri" w:hAnsi="Times New Roman" w:cs="Times New Roman"/>
          <w:sz w:val="28"/>
          <w:szCs w:val="28"/>
        </w:rPr>
        <w:t xml:space="preserve"> и инвестиционной политики;</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финансовый отдел;</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информационных технологий;</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по управлению государственными закупками;</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строительства и ЖКХ;</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имущественных отношений;</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архитектуры и градостроительства;</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общий отдел;</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организационный отдел;</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социальный отдел;</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физкультуры, спорта и молодежной политики;</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отдел ГО и ЧС;</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административный отдел;</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сельскохозяйственный отдел.</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специалистов, не входящих в структурные подразделения:</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помощник-юрисконсульт;</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специалист по опеке и попечительству;</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специалист по делам несовершеннолетних;</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главный специалист по защите государственной тайны и мобилизационной подготовке;</w:t>
      </w:r>
    </w:p>
    <w:p w:rsidR="002C3EB6" w:rsidRPr="002C3EB6" w:rsidRDefault="002C3EB6" w:rsidP="0015610C">
      <w:pPr>
        <w:numPr>
          <w:ilvl w:val="0"/>
          <w:numId w:val="19"/>
        </w:numPr>
        <w:spacing w:after="0" w:line="360" w:lineRule="auto"/>
        <w:ind w:left="1560" w:hanging="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ведущий специалист – секретарь антитеррористической комиссии.</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Также в Шалинском муниципальном районе созданы муниципальные учреждения, для которых полномочия и функции Учредителя выполняет администрация Шалинского муниципального района. Они наделены полномочиями органов местного самоуправления в сфере дошкольного, общего и дополнительного образования, а также культуры: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 «Управление образования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 «Управление дошкольных учреждений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 «Управление культуры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Информирование населения и освещение деятельности администрации Шалинского муниципального района осуществляется посредством официального сайта района в сети Интернет (http://shalinsky.ru/), официальное опубликование муниципальных правовых актов осуществляется в газете «Зама».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Также в целях упрощения процедур и повышения комфортности получения гражданами и юридическими лицами государственных и муниципальных услуг в Шалинском районе функционирует Многофункциональный центр предоставления государственных и </w:t>
      </w:r>
      <w:r w:rsidRPr="002C3EB6">
        <w:rPr>
          <w:rFonts w:ascii="Times New Roman" w:eastAsia="Calibri" w:hAnsi="Times New Roman" w:cs="Times New Roman"/>
          <w:sz w:val="28"/>
          <w:szCs w:val="28"/>
        </w:rPr>
        <w:lastRenderedPageBreak/>
        <w:t>муниципальных услуг Шалинского муниципального района, расположенный в г. Шали.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Предельная численность муниципальных служащих Администрации Шалинского муниципального района установлена Распоряжением Правительства Чеченской Республики от 10.01.2008 № 3-р и в последующие годы увеличивалась по согласованию с Министерством финансов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2015 г. численность работников, замещающих должности в органах местного самоуправления Шалинского муниципального района, составила 255 единиц или 19,9 чел. на 10 тыс. населения, что ниже, чем в среднем по Чеченской Республике (22,4 чел. на 10 тыс. населения), однако выше по сравнению с другими отдельными регионами Северо-Кавказского федерального округа (Республикой Дагестан, Республикой Ингушетия, Кабардино-Балкарской Республикой). В среднем по Северо-Кавказскому федеральному округу в 2015 году этот показатель составил 22,0 чел. на 10 тыс. населения (максимальное значение – в Карачаево-Черкесской Республике (34,8 чел. на 10 тыс. населения)).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Объём бюджетных ассигнований на обеспечение деятельности органов местного самоуправления на душу постоянного населения в Шалинском районе в 2015 г. составил 1190 руб., что ниже, чем в среднем по Чеченской Республике (1220 руб.), однако выше по сравнению с другими отдельными регионами Северо-Кавказского федерального округа (Республикой Дагестан, Республикой Ингушетия, Республикой Северная Осетия-Алания). В среднем по Северо-Кавказскому федеральному округу этот показатель составляет 1350 руб. (максимальное значение – в Республике Северная Осетия-Алания (980 руб.)) (</w:t>
      </w:r>
      <w:fldSimple w:instr=" REF _Ref495936868 \r \h  \* MERGEFORMAT ">
        <w:r w:rsidR="00E06F43" w:rsidRPr="00E06F43">
          <w:rPr>
            <w:rFonts w:ascii="Times New Roman" w:eastAsia="Calibri" w:hAnsi="Times New Roman" w:cs="Times New Roman"/>
            <w:sz w:val="28"/>
            <w:szCs w:val="28"/>
          </w:rPr>
          <w:t>Рисунок 61</w:t>
        </w:r>
        <w:r w:rsidR="00E06F43">
          <w:rPr>
            <w:rFonts w:ascii="Times New Roman" w:eastAsia="Calibri" w:hAnsi="Times New Roman" w:cs="Times New Roman"/>
            <w:sz w:val="24"/>
          </w:rPr>
          <w:t xml:space="preserve"> - </w:t>
        </w:r>
      </w:fldSimple>
      <w:r w:rsidRPr="002C3EB6">
        <w:rPr>
          <w:rFonts w:ascii="Times New Roman" w:eastAsia="Calibri" w:hAnsi="Times New Roman" w:cs="Times New Roman"/>
          <w:sz w:val="28"/>
          <w:szCs w:val="28"/>
        </w:rPr>
        <w:t>).</w:t>
      </w:r>
    </w:p>
    <w:p w:rsidR="002C3EB6" w:rsidRPr="002C3EB6" w:rsidRDefault="002C3EB6" w:rsidP="002C3EB6">
      <w:pPr>
        <w:spacing w:after="0" w:line="276" w:lineRule="auto"/>
        <w:jc w:val="both"/>
        <w:rPr>
          <w:rFonts w:ascii="Times New Roman" w:eastAsia="Times New Roman" w:hAnsi="Times New Roman" w:cs="Times New Roman"/>
          <w:sz w:val="28"/>
          <w:szCs w:val="28"/>
          <w:lang w:eastAsia="ru-RU"/>
        </w:rPr>
      </w:pPr>
    </w:p>
    <w:p w:rsidR="002C3EB6" w:rsidRPr="002C3EB6" w:rsidRDefault="002C3EB6" w:rsidP="002C3EB6">
      <w:pPr>
        <w:spacing w:after="200" w:line="276" w:lineRule="auto"/>
        <w:jc w:val="center"/>
        <w:rPr>
          <w:rFonts w:ascii="Times New Roman" w:eastAsia="Times New Roman" w:hAnsi="Times New Roman" w:cs="Times New Roman"/>
          <w:sz w:val="28"/>
          <w:szCs w:val="28"/>
          <w:lang w:eastAsia="ru-RU"/>
        </w:rPr>
      </w:pPr>
      <w:r w:rsidRPr="002C3EB6">
        <w:rPr>
          <w:rFonts w:ascii="Times New Roman" w:eastAsia="Times New Roman" w:hAnsi="Times New Roman" w:cs="Times New Roman"/>
          <w:noProof/>
          <w:sz w:val="28"/>
          <w:szCs w:val="28"/>
          <w:lang w:eastAsia="ru-RU"/>
        </w:rPr>
        <w:lastRenderedPageBreak/>
        <w:drawing>
          <wp:inline distT="0" distB="0" distL="0" distR="0">
            <wp:extent cx="5715000" cy="5619750"/>
            <wp:effectExtent l="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619750"/>
                    </a:xfrm>
                    <a:prstGeom prst="rect">
                      <a:avLst/>
                    </a:prstGeom>
                    <a:noFill/>
                    <a:ln>
                      <a:noFill/>
                    </a:ln>
                  </pic:spPr>
                </pic:pic>
              </a:graphicData>
            </a:graphic>
          </wp:inline>
        </w:drawing>
      </w:r>
    </w:p>
    <w:p w:rsidR="002C3EB6" w:rsidRPr="002C3EB6" w:rsidRDefault="002C3EB6" w:rsidP="0015610C">
      <w:pPr>
        <w:numPr>
          <w:ilvl w:val="0"/>
          <w:numId w:val="8"/>
        </w:numPr>
        <w:spacing w:after="0" w:line="240" w:lineRule="auto"/>
        <w:ind w:left="1701" w:hanging="1701"/>
        <w:rPr>
          <w:rFonts w:ascii="Times New Roman" w:eastAsia="Calibri" w:hAnsi="Times New Roman" w:cs="Times New Roman"/>
          <w:sz w:val="28"/>
          <w:szCs w:val="28"/>
        </w:rPr>
      </w:pPr>
      <w:bookmarkStart w:id="162" w:name="_Ref495936868"/>
      <w:r w:rsidRPr="002C3EB6">
        <w:rPr>
          <w:rFonts w:ascii="Times New Roman" w:eastAsia="Calibri" w:hAnsi="Times New Roman" w:cs="Times New Roman"/>
          <w:sz w:val="28"/>
          <w:szCs w:val="28"/>
        </w:rPr>
        <w:t xml:space="preserve">Количество муниципальных служащих на 10 тыс. человек населения и объём бюджетных ассигнований на обеспечение деятельности органов местного самоуправления </w:t>
      </w:r>
      <w:r w:rsidRPr="002C3EB6">
        <w:rPr>
          <w:rFonts w:ascii="Times New Roman" w:eastAsia="Times New Roman" w:hAnsi="Times New Roman" w:cs="Times New Roman"/>
          <w:sz w:val="28"/>
          <w:szCs w:val="28"/>
          <w:lang w:eastAsia="ru-RU"/>
        </w:rPr>
        <w:t xml:space="preserve">по субъектам РФ в СКФО </w:t>
      </w:r>
      <w:r w:rsidRPr="002C3EB6">
        <w:rPr>
          <w:rFonts w:ascii="Times New Roman" w:eastAsia="Calibri" w:hAnsi="Times New Roman" w:cs="Times New Roman"/>
          <w:sz w:val="28"/>
          <w:szCs w:val="28"/>
        </w:rPr>
        <w:t xml:space="preserve">на душу населения в 2015 году </w:t>
      </w:r>
      <w:r w:rsidRPr="002C3EB6">
        <w:rPr>
          <w:rFonts w:ascii="Times New Roman" w:eastAsia="Calibri" w:hAnsi="Times New Roman" w:cs="Times New Roman"/>
          <w:sz w:val="28"/>
          <w:szCs w:val="28"/>
          <w:vertAlign w:val="superscript"/>
        </w:rPr>
        <w:footnoteReference w:id="140"/>
      </w:r>
      <w:bookmarkEnd w:id="162"/>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В 2016 году общая численность работников, замещающих должности муниципальной службы в Шалинском районе, осталась прежней – 255 единиц, но в пересчете на 10 тыс. постоянного населения - снизилась с 19,9 до 19,6 чел. по причине роста численности населения Шалинского муниципального района.</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Объём бюджетных ассигнований на обеспечение деятельности ОМСУ Шалинского муниципального района на душу постоянного населения в 2016 году также сократился на 1,7% по сравнению с 2015 годом, с 1190 до 1170 руб. (</w:t>
      </w:r>
      <w:r w:rsidR="008861FD" w:rsidRPr="002C3EB6">
        <w:rPr>
          <w:rFonts w:ascii="Times New Roman" w:eastAsia="Times New Roman" w:hAnsi="Times New Roman" w:cs="Times New Roman"/>
          <w:sz w:val="28"/>
          <w:szCs w:val="28"/>
          <w:lang w:eastAsia="ru-RU"/>
        </w:rPr>
        <w:fldChar w:fldCharType="begin"/>
      </w:r>
      <w:r w:rsidRPr="002C3EB6">
        <w:rPr>
          <w:rFonts w:ascii="Times New Roman" w:eastAsia="Times New Roman" w:hAnsi="Times New Roman" w:cs="Times New Roman"/>
          <w:sz w:val="28"/>
          <w:szCs w:val="28"/>
          <w:lang w:eastAsia="ru-RU"/>
        </w:rPr>
        <w:instrText xml:space="preserve"> REF _Ref495936892 \r \h </w:instrText>
      </w:r>
      <w:r w:rsidR="008861FD" w:rsidRPr="002C3EB6">
        <w:rPr>
          <w:rFonts w:ascii="Times New Roman" w:eastAsia="Times New Roman" w:hAnsi="Times New Roman" w:cs="Times New Roman"/>
          <w:sz w:val="28"/>
          <w:szCs w:val="28"/>
          <w:lang w:eastAsia="ru-RU"/>
        </w:rPr>
      </w:r>
      <w:r w:rsidR="008861FD" w:rsidRPr="002C3EB6">
        <w:rPr>
          <w:rFonts w:ascii="Times New Roman" w:eastAsia="Times New Roman" w:hAnsi="Times New Roman" w:cs="Times New Roman"/>
          <w:sz w:val="28"/>
          <w:szCs w:val="28"/>
          <w:lang w:eastAsia="ru-RU"/>
        </w:rPr>
        <w:fldChar w:fldCharType="separate"/>
      </w:r>
      <w:r w:rsidR="00E06F43">
        <w:rPr>
          <w:rFonts w:ascii="Times New Roman" w:eastAsia="Times New Roman" w:hAnsi="Times New Roman" w:cs="Times New Roman"/>
          <w:sz w:val="28"/>
          <w:szCs w:val="28"/>
          <w:lang w:eastAsia="ru-RU"/>
        </w:rPr>
        <w:t>Таблица 27</w:t>
      </w:r>
      <w:r w:rsidR="008861FD" w:rsidRPr="002C3EB6">
        <w:rPr>
          <w:rFonts w:ascii="Times New Roman" w:eastAsia="Times New Roman" w:hAnsi="Times New Roman" w:cs="Times New Roman"/>
          <w:sz w:val="28"/>
          <w:szCs w:val="28"/>
          <w:lang w:eastAsia="ru-RU"/>
        </w:rPr>
        <w:fldChar w:fldCharType="end"/>
      </w:r>
      <w:r w:rsidRPr="002C3EB6">
        <w:rPr>
          <w:rFonts w:ascii="Times New Roman" w:eastAsia="Times New Roman" w:hAnsi="Times New Roman" w:cs="Times New Roman"/>
          <w:sz w:val="28"/>
          <w:szCs w:val="28"/>
          <w:lang w:eastAsia="ru-RU"/>
        </w:rPr>
        <w:t>), что связано не только с ростом численности населения Шалинского муниципального района, но и с сокращением общих расходов на содержание ОМСУ Шалинского муниципального района в 2016 году.</w:t>
      </w:r>
    </w:p>
    <w:p w:rsidR="002C3EB6" w:rsidRPr="002C3EB6" w:rsidRDefault="002C3EB6" w:rsidP="002C3EB6">
      <w:pPr>
        <w:spacing w:after="0" w:line="360" w:lineRule="auto"/>
        <w:ind w:firstLine="709"/>
        <w:jc w:val="both"/>
        <w:rPr>
          <w:rFonts w:ascii="Times New Roman" w:eastAsia="Times New Roman" w:hAnsi="Times New Roman" w:cs="Times New Roman"/>
          <w:sz w:val="28"/>
          <w:szCs w:val="28"/>
          <w:lang w:eastAsia="ru-RU"/>
        </w:rPr>
      </w:pPr>
    </w:p>
    <w:p w:rsidR="002C3EB6" w:rsidRPr="002C3EB6" w:rsidRDefault="002C3EB6" w:rsidP="002C3EB6">
      <w:pPr>
        <w:spacing w:after="0" w:line="360" w:lineRule="auto"/>
        <w:ind w:firstLine="709"/>
        <w:jc w:val="both"/>
        <w:rPr>
          <w:rFonts w:ascii="Times New Roman" w:eastAsia="Times New Roman" w:hAnsi="Times New Roman" w:cs="Times New Roman"/>
          <w:sz w:val="28"/>
          <w:szCs w:val="28"/>
          <w:lang w:eastAsia="ru-RU"/>
        </w:rPr>
        <w:sectPr w:rsidR="002C3EB6" w:rsidRPr="002C3EB6" w:rsidSect="002C3EB6">
          <w:footerReference w:type="default" r:id="rId75"/>
          <w:footerReference w:type="first" r:id="rId76"/>
          <w:pgSz w:w="11906" w:h="16838"/>
          <w:pgMar w:top="1134" w:right="1134" w:bottom="1134" w:left="1701" w:header="709" w:footer="0" w:gutter="0"/>
          <w:pgNumType w:start="322"/>
          <w:cols w:space="708"/>
          <w:titlePg/>
          <w:docGrid w:linePitch="360"/>
        </w:sect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63" w:name="_Ref495936892"/>
      <w:r w:rsidRPr="002C3EB6">
        <w:rPr>
          <w:rFonts w:eastAsia="Times New Roman"/>
          <w:sz w:val="28"/>
          <w:szCs w:val="28"/>
          <w:lang w:eastAsia="ru-RU"/>
        </w:rPr>
        <w:lastRenderedPageBreak/>
        <w:t>Среднемесячная начисленная заработная плата работников органов МСУ, лиц, замещающих должности муниципальной службы, работников исполнительно-распорядительных органов МСУ и объём бюджетных ассигнований на обеспечение деятельности органов МСУ и на заработную плату на одного работника по субъектам РФ в СКФО в 2015 году</w:t>
      </w:r>
      <w:r w:rsidRPr="002C3EB6">
        <w:rPr>
          <w:rFonts w:eastAsia="Times New Roman"/>
          <w:sz w:val="28"/>
          <w:szCs w:val="28"/>
          <w:vertAlign w:val="superscript"/>
          <w:lang w:eastAsia="ru-RU"/>
        </w:rPr>
        <w:footnoteReference w:id="141"/>
      </w:r>
      <w:bookmarkEnd w:id="163"/>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
        <w:gridCol w:w="2623"/>
        <w:gridCol w:w="1634"/>
        <w:gridCol w:w="1908"/>
        <w:gridCol w:w="2039"/>
        <w:gridCol w:w="1908"/>
        <w:gridCol w:w="1744"/>
        <w:gridCol w:w="2267"/>
      </w:tblGrid>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w:t>
            </w:r>
          </w:p>
        </w:tc>
        <w:tc>
          <w:tcPr>
            <w:tcW w:w="899"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Субъект Российской Федерации</w:t>
            </w:r>
          </w:p>
        </w:tc>
        <w:tc>
          <w:tcPr>
            <w:tcW w:w="560"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Среднемесячная начисленная заработная плата работников ОМСУ (руб.)</w:t>
            </w:r>
          </w:p>
        </w:tc>
        <w:tc>
          <w:tcPr>
            <w:tcW w:w="654"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Среднемесячная начисленная заработная плата лиц, замещающих муниципальные должности (руб.)</w:t>
            </w:r>
          </w:p>
        </w:tc>
        <w:tc>
          <w:tcPr>
            <w:tcW w:w="699"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Среднемесячная начисленная заработная плата работников исполнительно-распорядительных ОМСУ</w:t>
            </w:r>
          </w:p>
        </w:tc>
        <w:tc>
          <w:tcPr>
            <w:tcW w:w="654"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bCs/>
                <w:color w:val="000000"/>
                <w:sz w:val="24"/>
                <w:szCs w:val="24"/>
                <w:lang w:eastAsia="ru-RU"/>
              </w:rPr>
            </w:pPr>
            <w:r w:rsidRPr="002C3EB6">
              <w:rPr>
                <w:rFonts w:ascii="Times New Roman" w:eastAsia="Times New Roman" w:hAnsi="Times New Roman" w:cs="Times New Roman"/>
                <w:bCs/>
                <w:color w:val="000000"/>
                <w:sz w:val="24"/>
                <w:szCs w:val="24"/>
                <w:lang w:eastAsia="ru-RU"/>
              </w:rPr>
              <w:t>Объем бюджетных ассигнований на обеспечение деятельности ОМСУ на одного работника (млн. руб.)</w:t>
            </w:r>
          </w:p>
        </w:tc>
        <w:tc>
          <w:tcPr>
            <w:tcW w:w="59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bCs/>
                <w:color w:val="000000"/>
                <w:sz w:val="24"/>
                <w:szCs w:val="24"/>
                <w:lang w:eastAsia="ru-RU"/>
              </w:rPr>
            </w:pPr>
            <w:r w:rsidRPr="002C3EB6">
              <w:rPr>
                <w:rFonts w:ascii="Times New Roman" w:eastAsia="Times New Roman" w:hAnsi="Times New Roman" w:cs="Times New Roman"/>
                <w:bCs/>
                <w:color w:val="000000"/>
                <w:sz w:val="24"/>
                <w:szCs w:val="24"/>
                <w:lang w:eastAsia="ru-RU"/>
              </w:rPr>
              <w:t>Объем бюджетных ассигнований на заработную плату, на одного работника ОМСУ (млн. руб.)</w:t>
            </w:r>
          </w:p>
        </w:tc>
        <w:tc>
          <w:tcPr>
            <w:tcW w:w="777"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bCs/>
                <w:color w:val="000000"/>
                <w:sz w:val="24"/>
                <w:szCs w:val="24"/>
                <w:lang w:eastAsia="ru-RU"/>
              </w:rPr>
            </w:pPr>
            <w:r w:rsidRPr="002C3EB6">
              <w:rPr>
                <w:rFonts w:ascii="Times New Roman" w:eastAsia="Times New Roman" w:hAnsi="Times New Roman" w:cs="Times New Roman"/>
                <w:bCs/>
                <w:color w:val="000000"/>
                <w:sz w:val="24"/>
                <w:szCs w:val="24"/>
                <w:lang w:eastAsia="ru-RU"/>
              </w:rPr>
              <w:t>Объем бюджетных ассигнований на обеспечение деятельности ОМСУ на одного работника, за исключением заработной платы (млн. руб.)</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Ставропольский край</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26 458,4</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43 031,1</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26 247,3</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0,54</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0,34</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0,19</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Республика Дагестан</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24 245,6</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33 728,8</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23 993,2</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0,51</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0,30</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0,20</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3</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Кабардино-Балкарская Республика</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24 060,5</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43 658,7</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23 923,8</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0,51</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0,32</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0,19</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4</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Республика Северная Осетия – Алания</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20 625,6</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33 426,4</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20 292,4</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0,42</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0,26</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0,15</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5</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Республика Ингушетия</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20 571,5</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35 813,3</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20 245,7</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0,65</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0,26</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0,39</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6</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Карачаево-Черкесская Республика</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20 062,5</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35 474,0</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19 794,8</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0,47</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0,26</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0,21</w:t>
            </w:r>
          </w:p>
        </w:tc>
      </w:tr>
      <w:tr w:rsidR="002C3EB6" w:rsidRPr="002C3EB6" w:rsidTr="002C3EB6">
        <w:trPr>
          <w:trHeight w:val="20"/>
        </w:trPr>
        <w:tc>
          <w:tcPr>
            <w:tcW w:w="158" w:type="pc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7</w:t>
            </w:r>
          </w:p>
        </w:tc>
        <w:tc>
          <w:tcPr>
            <w:tcW w:w="899" w:type="pct"/>
            <w:shd w:val="clear" w:color="auto" w:fill="auto"/>
            <w:hideMark/>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Чеченская Республика</w:t>
            </w:r>
          </w:p>
        </w:tc>
        <w:tc>
          <w:tcPr>
            <w:tcW w:w="560"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17 304,4</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21 598,3</w:t>
            </w:r>
          </w:p>
        </w:tc>
        <w:tc>
          <w:tcPr>
            <w:tcW w:w="699"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17 125,2</w:t>
            </w:r>
          </w:p>
        </w:tc>
        <w:tc>
          <w:tcPr>
            <w:tcW w:w="654"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0,41</w:t>
            </w:r>
          </w:p>
        </w:tc>
        <w:tc>
          <w:tcPr>
            <w:tcW w:w="598"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0,21</w:t>
            </w:r>
          </w:p>
        </w:tc>
        <w:tc>
          <w:tcPr>
            <w:tcW w:w="777" w:type="pct"/>
            <w:shd w:val="clear" w:color="auto" w:fill="auto"/>
            <w:hideMark/>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0,20</w:t>
            </w:r>
          </w:p>
        </w:tc>
      </w:tr>
      <w:tr w:rsidR="002C3EB6" w:rsidRPr="002C3EB6" w:rsidTr="002C3EB6">
        <w:trPr>
          <w:trHeight w:val="20"/>
        </w:trPr>
        <w:tc>
          <w:tcPr>
            <w:tcW w:w="158" w:type="pct"/>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p>
        </w:tc>
        <w:tc>
          <w:tcPr>
            <w:tcW w:w="899" w:type="pct"/>
            <w:shd w:val="clear" w:color="auto" w:fill="auto"/>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w:t>
            </w:r>
          </w:p>
        </w:tc>
        <w:tc>
          <w:tcPr>
            <w:tcW w:w="560"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c>
          <w:tcPr>
            <w:tcW w:w="654"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c>
          <w:tcPr>
            <w:tcW w:w="699"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c>
          <w:tcPr>
            <w:tcW w:w="654"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c>
          <w:tcPr>
            <w:tcW w:w="598"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c>
          <w:tcPr>
            <w:tcW w:w="777"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p>
        </w:tc>
      </w:tr>
      <w:tr w:rsidR="002C3EB6" w:rsidRPr="002C3EB6" w:rsidTr="002C3EB6">
        <w:trPr>
          <w:trHeight w:val="20"/>
        </w:trPr>
        <w:tc>
          <w:tcPr>
            <w:tcW w:w="158" w:type="pct"/>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color w:val="000000"/>
                <w:sz w:val="24"/>
                <w:szCs w:val="24"/>
                <w:lang w:eastAsia="ru-RU"/>
              </w:rPr>
            </w:pPr>
          </w:p>
        </w:tc>
        <w:tc>
          <w:tcPr>
            <w:tcW w:w="899" w:type="pct"/>
            <w:shd w:val="clear" w:color="auto" w:fill="auto"/>
          </w:tcPr>
          <w:p w:rsidR="002C3EB6" w:rsidRPr="002C3EB6" w:rsidRDefault="002C3EB6" w:rsidP="002C3EB6">
            <w:pPr>
              <w:spacing w:after="0" w:line="240" w:lineRule="auto"/>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Шалинский муниципальный район</w:t>
            </w:r>
          </w:p>
        </w:tc>
        <w:tc>
          <w:tcPr>
            <w:tcW w:w="560"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val="en-US" w:eastAsia="ru-RU"/>
              </w:rPr>
              <w:t>18</w:t>
            </w:r>
            <w:r w:rsidRPr="002C3EB6">
              <w:rPr>
                <w:rFonts w:ascii="Times New Roman" w:eastAsia="Times New Roman" w:hAnsi="Times New Roman" w:cs="Times New Roman"/>
                <w:color w:val="000000"/>
                <w:sz w:val="24"/>
                <w:szCs w:val="24"/>
                <w:lang w:eastAsia="ru-RU"/>
              </w:rPr>
              <w:t xml:space="preserve"> </w:t>
            </w:r>
            <w:r w:rsidRPr="002C3EB6">
              <w:rPr>
                <w:rFonts w:ascii="Times New Roman" w:eastAsia="Times New Roman" w:hAnsi="Times New Roman" w:cs="Times New Roman"/>
                <w:color w:val="000000"/>
                <w:sz w:val="24"/>
                <w:szCs w:val="24"/>
                <w:lang w:val="en-US" w:eastAsia="ru-RU"/>
              </w:rPr>
              <w:t>325</w:t>
            </w:r>
            <w:r w:rsidRPr="002C3EB6">
              <w:rPr>
                <w:rFonts w:ascii="Times New Roman" w:eastAsia="Times New Roman" w:hAnsi="Times New Roman" w:cs="Times New Roman"/>
                <w:color w:val="000000"/>
                <w:sz w:val="24"/>
                <w:szCs w:val="24"/>
                <w:lang w:eastAsia="ru-RU"/>
              </w:rPr>
              <w:t>,0</w:t>
            </w:r>
          </w:p>
        </w:tc>
        <w:tc>
          <w:tcPr>
            <w:tcW w:w="654"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19 813,2</w:t>
            </w:r>
          </w:p>
        </w:tc>
        <w:tc>
          <w:tcPr>
            <w:tcW w:w="699"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17 397,5</w:t>
            </w:r>
          </w:p>
        </w:tc>
        <w:tc>
          <w:tcPr>
            <w:tcW w:w="654"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0,50</w:t>
            </w:r>
          </w:p>
        </w:tc>
        <w:tc>
          <w:tcPr>
            <w:tcW w:w="598"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0,25</w:t>
            </w:r>
          </w:p>
        </w:tc>
        <w:tc>
          <w:tcPr>
            <w:tcW w:w="777" w:type="pct"/>
            <w:shd w:val="clear" w:color="auto" w:fill="auto"/>
          </w:tcPr>
          <w:p w:rsidR="002C3EB6" w:rsidRPr="002C3EB6" w:rsidRDefault="002C3EB6" w:rsidP="002C3EB6">
            <w:pPr>
              <w:spacing w:after="0" w:line="240" w:lineRule="auto"/>
              <w:jc w:val="right"/>
              <w:rPr>
                <w:rFonts w:ascii="Times New Roman" w:eastAsia="Times New Roman" w:hAnsi="Times New Roman" w:cs="Times New Roman"/>
                <w:color w:val="000000"/>
                <w:sz w:val="24"/>
                <w:szCs w:val="24"/>
                <w:lang w:eastAsia="ru-RU"/>
              </w:rPr>
            </w:pPr>
            <w:r w:rsidRPr="002C3EB6">
              <w:rPr>
                <w:rFonts w:ascii="Times New Roman" w:eastAsia="Times New Roman" w:hAnsi="Times New Roman" w:cs="Times New Roman"/>
                <w:color w:val="000000"/>
                <w:sz w:val="24"/>
                <w:szCs w:val="24"/>
                <w:lang w:eastAsia="ru-RU"/>
              </w:rPr>
              <w:t>0,25</w:t>
            </w:r>
          </w:p>
        </w:tc>
      </w:tr>
    </w:tbl>
    <w:p w:rsidR="002C3EB6" w:rsidRPr="002C3EB6" w:rsidRDefault="002C3EB6" w:rsidP="002C3EB6">
      <w:pPr>
        <w:spacing w:after="0" w:line="360" w:lineRule="auto"/>
        <w:ind w:firstLine="709"/>
        <w:jc w:val="both"/>
        <w:rPr>
          <w:rFonts w:ascii="Times New Roman" w:eastAsia="Times New Roman" w:hAnsi="Times New Roman" w:cs="Times New Roman"/>
          <w:sz w:val="28"/>
          <w:szCs w:val="28"/>
          <w:lang w:eastAsia="ru-RU"/>
        </w:rPr>
        <w:sectPr w:rsidR="002C3EB6" w:rsidRPr="002C3EB6" w:rsidSect="002C3EB6">
          <w:pgSz w:w="16838" w:h="11906" w:orient="landscape"/>
          <w:pgMar w:top="1701" w:right="1134" w:bottom="1134" w:left="1134" w:header="709" w:footer="0" w:gutter="0"/>
          <w:cols w:space="708"/>
          <w:docGrid w:linePitch="360"/>
        </w:sectPr>
      </w:pP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Среднемесячная начисленная заработная плата работников ОМСУ Шалинского муниципального района в 2015 году составила 18325,0 руб., что выше, чем в среднем по Чеченской Республике (17304,4 руб.), однако ниже по сравнению со всеми остальными регионами Северо-Кавказского федерального округа. В среднем по Северо-Кавказскому федеральному округу этот показатель составляет 21456,7 руб. (максимальное значение – в Ставропольском крае (26458,4 руб.)) (</w:t>
      </w:r>
      <w:r w:rsidR="008861FD" w:rsidRPr="002C3EB6">
        <w:rPr>
          <w:rFonts w:ascii="Times New Roman" w:eastAsia="Times New Roman" w:hAnsi="Times New Roman" w:cs="Times New Roman"/>
          <w:sz w:val="28"/>
          <w:szCs w:val="28"/>
          <w:lang w:eastAsia="ru-RU"/>
        </w:rPr>
        <w:fldChar w:fldCharType="begin"/>
      </w:r>
      <w:r w:rsidRPr="002C3EB6">
        <w:rPr>
          <w:rFonts w:ascii="Times New Roman" w:eastAsia="Times New Roman" w:hAnsi="Times New Roman" w:cs="Times New Roman"/>
          <w:sz w:val="28"/>
          <w:szCs w:val="28"/>
          <w:lang w:eastAsia="ru-RU"/>
        </w:rPr>
        <w:instrText xml:space="preserve"> REF _Ref495936938 \r \h </w:instrText>
      </w:r>
      <w:r w:rsidR="008861FD" w:rsidRPr="002C3EB6">
        <w:rPr>
          <w:rFonts w:ascii="Times New Roman" w:eastAsia="Times New Roman" w:hAnsi="Times New Roman" w:cs="Times New Roman"/>
          <w:sz w:val="28"/>
          <w:szCs w:val="28"/>
          <w:lang w:eastAsia="ru-RU"/>
        </w:rPr>
      </w:r>
      <w:r w:rsidR="008861FD" w:rsidRPr="002C3EB6">
        <w:rPr>
          <w:rFonts w:ascii="Times New Roman" w:eastAsia="Times New Roman" w:hAnsi="Times New Roman" w:cs="Times New Roman"/>
          <w:sz w:val="28"/>
          <w:szCs w:val="28"/>
          <w:lang w:eastAsia="ru-RU"/>
        </w:rPr>
        <w:fldChar w:fldCharType="separate"/>
      </w:r>
      <w:r w:rsidR="00E06F43">
        <w:rPr>
          <w:rFonts w:ascii="Times New Roman" w:eastAsia="Times New Roman" w:hAnsi="Times New Roman" w:cs="Times New Roman"/>
          <w:sz w:val="28"/>
          <w:szCs w:val="28"/>
          <w:lang w:eastAsia="ru-RU"/>
        </w:rPr>
        <w:t xml:space="preserve">Рисунок 62 - </w:t>
      </w:r>
      <w:r w:rsidR="008861FD" w:rsidRPr="002C3EB6">
        <w:rPr>
          <w:rFonts w:ascii="Times New Roman" w:eastAsia="Times New Roman" w:hAnsi="Times New Roman" w:cs="Times New Roman"/>
          <w:sz w:val="28"/>
          <w:szCs w:val="28"/>
          <w:lang w:eastAsia="ru-RU"/>
        </w:rPr>
        <w:fldChar w:fldCharType="end"/>
      </w:r>
      <w:r w:rsidRPr="002C3EB6">
        <w:rPr>
          <w:rFonts w:ascii="Times New Roman" w:eastAsia="Times New Roman" w:hAnsi="Times New Roman" w:cs="Times New Roman"/>
          <w:sz w:val="28"/>
          <w:szCs w:val="28"/>
          <w:lang w:eastAsia="ru-RU"/>
        </w:rPr>
        <w:t xml:space="preserve">). В 2016 году заработная плата работников ОМСУ Шалинского муниципального района выросла по сравнению с 2015 годом на 8,8% - до 19945,6 руб. </w:t>
      </w:r>
    </w:p>
    <w:p w:rsidR="002C3EB6" w:rsidRPr="002C3EB6" w:rsidRDefault="002C3EB6" w:rsidP="002C3EB6">
      <w:pPr>
        <w:spacing w:after="0" w:line="360" w:lineRule="auto"/>
        <w:ind w:firstLine="708"/>
        <w:jc w:val="both"/>
        <w:rPr>
          <w:rFonts w:ascii="Times New Roman" w:eastAsia="Times New Roman" w:hAnsi="Times New Roman" w:cs="Times New Roman"/>
          <w:sz w:val="28"/>
          <w:szCs w:val="28"/>
          <w:highlight w:val="yellow"/>
          <w:lang w:eastAsia="ru-RU"/>
        </w:rPr>
      </w:pPr>
    </w:p>
    <w:p w:rsidR="002C3EB6" w:rsidRPr="002C3EB6" w:rsidRDefault="002C3EB6" w:rsidP="002C3EB6">
      <w:pPr>
        <w:spacing w:after="0" w:line="360" w:lineRule="auto"/>
        <w:ind w:firstLine="708"/>
        <w:jc w:val="both"/>
        <w:rPr>
          <w:rFonts w:ascii="Times New Roman" w:eastAsia="Times New Roman" w:hAnsi="Times New Roman" w:cs="Times New Roman"/>
          <w:sz w:val="28"/>
          <w:szCs w:val="28"/>
          <w:highlight w:val="yellow"/>
          <w:lang w:eastAsia="ru-RU"/>
        </w:rPr>
        <w:sectPr w:rsidR="002C3EB6" w:rsidRPr="002C3EB6" w:rsidSect="002C3EB6">
          <w:pgSz w:w="11906" w:h="16838"/>
          <w:pgMar w:top="1134" w:right="1134" w:bottom="1134" w:left="1701" w:header="709" w:footer="0" w:gutter="0"/>
          <w:cols w:space="708"/>
          <w:docGrid w:linePitch="360"/>
        </w:sectPr>
      </w:pPr>
    </w:p>
    <w:p w:rsidR="002C3EB6" w:rsidRPr="002C3EB6" w:rsidRDefault="002C3EB6" w:rsidP="002C3EB6">
      <w:pPr>
        <w:spacing w:after="0" w:line="360" w:lineRule="auto"/>
        <w:jc w:val="center"/>
        <w:rPr>
          <w:rFonts w:ascii="Times New Roman" w:eastAsia="Times New Roman" w:hAnsi="Times New Roman" w:cs="Times New Roman"/>
          <w:sz w:val="28"/>
          <w:szCs w:val="28"/>
          <w:lang w:eastAsia="ru-RU"/>
        </w:rPr>
      </w:pPr>
      <w:r w:rsidRPr="002C3EB6">
        <w:rPr>
          <w:rFonts w:ascii="Times New Roman" w:eastAsia="Times New Roman" w:hAnsi="Times New Roman" w:cs="Times New Roman"/>
          <w:noProof/>
          <w:sz w:val="28"/>
          <w:szCs w:val="28"/>
          <w:lang w:eastAsia="ru-RU"/>
        </w:rPr>
        <w:lastRenderedPageBreak/>
        <w:drawing>
          <wp:inline distT="0" distB="0" distL="0" distR="0">
            <wp:extent cx="8191500" cy="3924300"/>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0" cy="3924300"/>
                    </a:xfrm>
                    <a:prstGeom prst="rect">
                      <a:avLst/>
                    </a:prstGeom>
                    <a:noFill/>
                    <a:ln>
                      <a:noFill/>
                    </a:ln>
                  </pic:spPr>
                </pic:pic>
              </a:graphicData>
            </a:graphic>
          </wp:inline>
        </w:drawing>
      </w:r>
    </w:p>
    <w:p w:rsidR="002C3EB6" w:rsidRPr="002C3EB6" w:rsidRDefault="002C3EB6" w:rsidP="0015610C">
      <w:pPr>
        <w:numPr>
          <w:ilvl w:val="0"/>
          <w:numId w:val="8"/>
        </w:numPr>
        <w:spacing w:after="0" w:line="240" w:lineRule="auto"/>
        <w:ind w:left="1701" w:hanging="1701"/>
        <w:rPr>
          <w:rFonts w:ascii="Times New Roman" w:eastAsia="Calibri" w:hAnsi="Times New Roman" w:cs="Times New Roman"/>
          <w:sz w:val="28"/>
          <w:szCs w:val="28"/>
        </w:rPr>
      </w:pPr>
      <w:bookmarkStart w:id="164" w:name="_Ref495936938"/>
      <w:r w:rsidRPr="002C3EB6">
        <w:rPr>
          <w:rFonts w:ascii="Times New Roman" w:eastAsia="Calibri" w:hAnsi="Times New Roman" w:cs="Times New Roman"/>
          <w:sz w:val="28"/>
          <w:szCs w:val="28"/>
        </w:rPr>
        <w:t xml:space="preserve">Среднемесячная начисленная заработная плата работников органов МСУ, лиц, замещающих должности муниципальной службы, работников исполнительно-распорядительных органов МСУ и объём бюджетных ассигнований на обеспечение деятельности органов МСУ и на заработную плату на одного работника </w:t>
      </w:r>
      <w:r w:rsidRPr="002C3EB6">
        <w:rPr>
          <w:rFonts w:ascii="Times New Roman" w:eastAsia="Times New Roman" w:hAnsi="Times New Roman" w:cs="Times New Roman"/>
          <w:sz w:val="28"/>
          <w:szCs w:val="28"/>
          <w:lang w:eastAsia="ru-RU"/>
        </w:rPr>
        <w:t>по субъектам РФ в СКФО в 2015 году</w:t>
      </w:r>
      <w:r w:rsidRPr="002C3EB6">
        <w:rPr>
          <w:rFonts w:ascii="Times New Roman" w:eastAsia="Calibri" w:hAnsi="Times New Roman" w:cs="Times New Roman"/>
          <w:sz w:val="28"/>
          <w:szCs w:val="28"/>
          <w:vertAlign w:val="superscript"/>
        </w:rPr>
        <w:t xml:space="preserve"> </w:t>
      </w:r>
      <w:r w:rsidRPr="002C3EB6">
        <w:rPr>
          <w:rFonts w:ascii="Times New Roman" w:eastAsia="Calibri" w:hAnsi="Times New Roman" w:cs="Times New Roman"/>
          <w:sz w:val="28"/>
          <w:szCs w:val="28"/>
          <w:vertAlign w:val="superscript"/>
        </w:rPr>
        <w:footnoteReference w:id="142"/>
      </w:r>
      <w:bookmarkEnd w:id="164"/>
    </w:p>
    <w:p w:rsidR="002C3EB6" w:rsidRPr="002C3EB6" w:rsidRDefault="002C3EB6" w:rsidP="002C3EB6">
      <w:pPr>
        <w:spacing w:after="0" w:line="360" w:lineRule="auto"/>
        <w:jc w:val="both"/>
        <w:rPr>
          <w:rFonts w:ascii="Times New Roman" w:eastAsia="Calibri" w:hAnsi="Times New Roman" w:cs="Times New Roman"/>
          <w:sz w:val="18"/>
          <w:szCs w:val="28"/>
          <w:vertAlign w:val="superscript"/>
        </w:rPr>
      </w:pPr>
    </w:p>
    <w:p w:rsidR="002C3EB6" w:rsidRPr="002C3EB6" w:rsidRDefault="002C3EB6" w:rsidP="002C3EB6">
      <w:pPr>
        <w:spacing w:after="0" w:line="360" w:lineRule="auto"/>
        <w:jc w:val="center"/>
        <w:rPr>
          <w:rFonts w:ascii="Times New Roman" w:eastAsia="Calibri" w:hAnsi="Times New Roman" w:cs="Times New Roman"/>
          <w:sz w:val="18"/>
          <w:szCs w:val="28"/>
        </w:rPr>
        <w:sectPr w:rsidR="002C3EB6" w:rsidRPr="002C3EB6" w:rsidSect="002C3EB6">
          <w:pgSz w:w="16838" w:h="11906" w:orient="landscape"/>
          <w:pgMar w:top="1701" w:right="1134" w:bottom="851" w:left="1134" w:header="709" w:footer="0" w:gutter="0"/>
          <w:cols w:space="708"/>
          <w:docGrid w:linePitch="360"/>
        </w:sectPr>
      </w:pP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lastRenderedPageBreak/>
        <w:t>Это обусловлено реализацией поручения Главы Чеченской Республики Р.А. Кадырова от 11 июля 2016 года № 01-24 по поэтапному доведению заработной платы муниципальных служащих до уровня выше сложившейся средней заработной платы муниципальных служащих в Северо-Кавказском федеральном округе.</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highlight w:val="yellow"/>
          <w:lang w:eastAsia="ru-RU"/>
        </w:rPr>
      </w:pPr>
      <w:r w:rsidRPr="002C3EB6">
        <w:rPr>
          <w:rFonts w:ascii="Times New Roman" w:eastAsia="Times New Roman" w:hAnsi="Times New Roman" w:cs="Times New Roman"/>
          <w:sz w:val="28"/>
          <w:szCs w:val="28"/>
          <w:lang w:eastAsia="ru-RU"/>
        </w:rPr>
        <w:t>В соответствии с Постановлением Правительства Чеченской Республики от 08.12.11 № 228 «О порядке проведения мониторинга соблюдения муниципальными образованиями требований бюджетного законодательства и оценки качества управления бюджетным процессом» и Приказом Министерства Финансов Чеченской Республики от 08.12.11 № 01-03-01/303/1 «Об утверждении методики проведения мониторинга соблюдения муниципальными образованиями бюджетного законодательства, оценки качества организации и осуществления бюджетного процесса в муниципальных образованиях и контроля за соблюдением нормативов на формирование расходов на оплату труда депутатов, выборных должностных лиц местного самоуправления» Министерством финансов Чеченской Республики осуществляется контроль за соблюдением нормативов на формирование расходов на оплату труда депутатов, выборных должностных лиц местного самоуправления. По данным Министерства финансов Чеченской Республики за 2014-2016 годы, нарушений в части соблюдения Шалинским муниципальным районом нормативов на формирование расходов на оплату труда депутатов, выборных должностных лиц местного самоуправления выявлено не было.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Министерством экономического, территориального развития и торговли Чеченской Республики проводится ежегодная оценка </w:t>
      </w:r>
      <w:r w:rsidRPr="002C3EB6" w:rsidDel="007D7EBA">
        <w:rPr>
          <w:rFonts w:ascii="Times New Roman" w:eastAsia="Calibri" w:hAnsi="Times New Roman" w:cs="Times New Roman"/>
          <w:sz w:val="28"/>
          <w:szCs w:val="28"/>
        </w:rPr>
        <w:t xml:space="preserve">эффективности деятельности </w:t>
      </w:r>
      <w:r w:rsidRPr="002C3EB6">
        <w:rPr>
          <w:rFonts w:ascii="Times New Roman" w:eastAsia="Calibri" w:hAnsi="Times New Roman" w:cs="Times New Roman"/>
          <w:sz w:val="28"/>
          <w:szCs w:val="28"/>
        </w:rPr>
        <w:t xml:space="preserve">ОМСУ </w:t>
      </w:r>
      <w:r w:rsidRPr="002C3EB6" w:rsidDel="007D7EBA">
        <w:rPr>
          <w:rFonts w:ascii="Times New Roman" w:eastAsia="Calibri" w:hAnsi="Times New Roman" w:cs="Times New Roman"/>
          <w:sz w:val="28"/>
          <w:szCs w:val="28"/>
        </w:rPr>
        <w:t>на основе совокупности показателей</w:t>
      </w:r>
      <w:r w:rsidRPr="002C3EB6">
        <w:rPr>
          <w:rFonts w:ascii="Times New Roman" w:eastAsia="Calibri" w:hAnsi="Times New Roman" w:cs="Times New Roman"/>
          <w:sz w:val="28"/>
          <w:szCs w:val="28"/>
        </w:rPr>
        <w:t>,</w:t>
      </w:r>
      <w:r w:rsidRPr="002C3EB6" w:rsidDel="007D7EBA">
        <w:rPr>
          <w:rFonts w:ascii="Times New Roman" w:eastAsia="Calibri" w:hAnsi="Times New Roman" w:cs="Times New Roman"/>
          <w:sz w:val="28"/>
          <w:szCs w:val="28"/>
        </w:rPr>
        <w:t xml:space="preserve"> утвержденных</w:t>
      </w:r>
      <w:r w:rsidRPr="002C3EB6">
        <w:rPr>
          <w:rFonts w:ascii="Times New Roman" w:eastAsia="Calibri" w:hAnsi="Times New Roman" w:cs="Times New Roman"/>
          <w:sz w:val="28"/>
          <w:szCs w:val="28"/>
        </w:rPr>
        <w:t>:</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Указом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Указом Главы Чеченской Республики от 29.12.2010 г. № 94 «О мерах по реализации в Чеченской Республике Указа № 607»;</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Постановлением Правительства Чеченской Республики от 29.03.2011 № 38 «Об организации работы по оценке эффективности деятельности органов местного самоуправления городских округов и муниципальных районов».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Оценка эффективности деятельности ОМСУ проводится по следующим направлениям: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экономическое развитие;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образование, культура, спорт;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жилищное строительство и ЖКХ;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организация муниципального управления;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энергосбережение и повышение энергетической эффективности.</w:t>
      </w:r>
    </w:p>
    <w:p w:rsidR="002C3EB6" w:rsidRPr="002C3EB6" w:rsidRDefault="002C3EB6" w:rsidP="002C3EB6">
      <w:pPr>
        <w:spacing w:after="0" w:line="360" w:lineRule="auto"/>
        <w:ind w:firstLine="567"/>
        <w:jc w:val="both"/>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t>Динамика рейтинга Шалинского муниципального района в общем рейтинге городских округов и муниципальных районов Чеченской Республики по направлениям оценки эффективности деятельности ОМСУ приведена в таблице ниже (</w:t>
      </w:r>
      <w:r w:rsidR="008861FD" w:rsidRPr="002C3EB6">
        <w:rPr>
          <w:rFonts w:ascii="Times New Roman" w:eastAsia="Times New Roman" w:hAnsi="Times New Roman" w:cs="Times New Roman"/>
          <w:sz w:val="28"/>
          <w:szCs w:val="28"/>
          <w:lang w:eastAsia="ru-RU"/>
        </w:rPr>
        <w:fldChar w:fldCharType="begin"/>
      </w:r>
      <w:r w:rsidRPr="002C3EB6">
        <w:rPr>
          <w:rFonts w:ascii="Times New Roman" w:eastAsia="Times New Roman" w:hAnsi="Times New Roman" w:cs="Times New Roman"/>
          <w:sz w:val="28"/>
          <w:szCs w:val="28"/>
          <w:lang w:eastAsia="ru-RU"/>
        </w:rPr>
        <w:instrText xml:space="preserve"> REF _Ref495936952 \r \h </w:instrText>
      </w:r>
      <w:r w:rsidR="008861FD" w:rsidRPr="002C3EB6">
        <w:rPr>
          <w:rFonts w:ascii="Times New Roman" w:eastAsia="Times New Roman" w:hAnsi="Times New Roman" w:cs="Times New Roman"/>
          <w:sz w:val="28"/>
          <w:szCs w:val="28"/>
          <w:lang w:eastAsia="ru-RU"/>
        </w:rPr>
      </w:r>
      <w:r w:rsidR="008861FD" w:rsidRPr="002C3EB6">
        <w:rPr>
          <w:rFonts w:ascii="Times New Roman" w:eastAsia="Times New Roman" w:hAnsi="Times New Roman" w:cs="Times New Roman"/>
          <w:sz w:val="28"/>
          <w:szCs w:val="28"/>
          <w:lang w:eastAsia="ru-RU"/>
        </w:rPr>
        <w:fldChar w:fldCharType="separate"/>
      </w:r>
      <w:r w:rsidR="00E06F43">
        <w:rPr>
          <w:rFonts w:ascii="Times New Roman" w:eastAsia="Times New Roman" w:hAnsi="Times New Roman" w:cs="Times New Roman"/>
          <w:sz w:val="28"/>
          <w:szCs w:val="28"/>
          <w:lang w:eastAsia="ru-RU"/>
        </w:rPr>
        <w:t>Таблица 28</w:t>
      </w:r>
      <w:r w:rsidR="008861FD" w:rsidRPr="002C3EB6">
        <w:rPr>
          <w:rFonts w:ascii="Times New Roman" w:eastAsia="Times New Roman" w:hAnsi="Times New Roman" w:cs="Times New Roman"/>
          <w:sz w:val="28"/>
          <w:szCs w:val="28"/>
          <w:lang w:eastAsia="ru-RU"/>
        </w:rPr>
        <w:fldChar w:fldCharType="end"/>
      </w:r>
      <w:r w:rsidRPr="002C3EB6">
        <w:rPr>
          <w:rFonts w:ascii="Times New Roman" w:eastAsia="Times New Roman" w:hAnsi="Times New Roman" w:cs="Times New Roman"/>
          <w:sz w:val="28"/>
          <w:szCs w:val="28"/>
          <w:lang w:eastAsia="ru-RU"/>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2014 году наилучшие результаты Шалинским районом были достигнуты в сфере жилищного строительства и ЖКХ (5 место в общем рейтинге), а также по уровню организации муниципального управления (7 место в общем рейтинге). Самыми проблемными сферами в Шалинском районе, согласно опубликованному рейтингу, в 2014 году являлись образование, культура, спорт (17 место в общем рейтинге).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2015 году Шалинскому району удалось улучшить показатели 2014 года почти по всем направлениям оценки: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экономическое развитие (с 14-го места до 5-го);</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образование, культура, спорт (с 17-го места до 4-го);</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организация муниципального управления (с 7-го места до 4-го);</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энергосбережение и повышение энергетической эффективности (с 16-го места до 15-го).</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65" w:name="_Ref495936952"/>
      <w:r w:rsidRPr="002C3EB6">
        <w:rPr>
          <w:rFonts w:eastAsia="Times New Roman"/>
          <w:sz w:val="28"/>
          <w:szCs w:val="28"/>
          <w:lang w:eastAsia="ru-RU"/>
        </w:rPr>
        <w:lastRenderedPageBreak/>
        <w:t>Динамика рейтинга Шалинского муниципального района в общем рейтинге городских округов и муниципальных районов Чеченской Республики по направлениям оценки эффективности деятельности ОМСУ</w:t>
      </w:r>
      <w:r w:rsidRPr="002C3EB6">
        <w:rPr>
          <w:rFonts w:eastAsia="Times New Roman"/>
          <w:sz w:val="28"/>
          <w:szCs w:val="28"/>
          <w:vertAlign w:val="superscript"/>
          <w:lang w:eastAsia="ru-RU"/>
        </w:rPr>
        <w:footnoteReference w:id="143"/>
      </w:r>
      <w:bookmarkEnd w:id="165"/>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977"/>
        <w:gridCol w:w="2977"/>
      </w:tblGrid>
      <w:tr w:rsidR="002C3EB6" w:rsidRPr="002C3EB6" w:rsidTr="002C3EB6">
        <w:trPr>
          <w:trHeight w:val="20"/>
        </w:trPr>
        <w:tc>
          <w:tcPr>
            <w:tcW w:w="3510" w:type="dxa"/>
            <w:vMerge w:val="restar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Направления оценки</w:t>
            </w:r>
          </w:p>
        </w:tc>
        <w:tc>
          <w:tcPr>
            <w:tcW w:w="5954" w:type="dxa"/>
            <w:gridSpan w:val="2"/>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 xml:space="preserve">Место Шалинского муниципального района в общем рейтинге городских округов и муниципальных районов </w:t>
            </w:r>
            <w:r w:rsidRPr="002C3EB6">
              <w:rPr>
                <w:rFonts w:ascii="Times New Roman" w:eastAsia="Times New Roman" w:hAnsi="Times New Roman" w:cs="Times New Roman"/>
                <w:sz w:val="24"/>
                <w:szCs w:val="28"/>
                <w:lang w:eastAsia="ru-RU"/>
              </w:rPr>
              <w:t>Чеченской Республики по направлениям оценки эффективности деятельности ОМСУ</w:t>
            </w:r>
          </w:p>
        </w:tc>
      </w:tr>
      <w:tr w:rsidR="002C3EB6" w:rsidRPr="002C3EB6" w:rsidTr="002C3EB6">
        <w:trPr>
          <w:trHeight w:val="20"/>
        </w:trPr>
        <w:tc>
          <w:tcPr>
            <w:tcW w:w="3510" w:type="dxa"/>
            <w:vMerge/>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p>
        </w:tc>
        <w:tc>
          <w:tcPr>
            <w:tcW w:w="297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2014</w:t>
            </w:r>
          </w:p>
        </w:tc>
        <w:tc>
          <w:tcPr>
            <w:tcW w:w="297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2015</w:t>
            </w:r>
          </w:p>
        </w:tc>
      </w:tr>
      <w:tr w:rsidR="002C3EB6" w:rsidRPr="002C3EB6" w:rsidTr="002C3EB6">
        <w:trPr>
          <w:trHeight w:val="20"/>
        </w:trPr>
        <w:tc>
          <w:tcPr>
            <w:tcW w:w="3510"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Экономическое развитие</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14</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5</w:t>
            </w:r>
          </w:p>
        </w:tc>
      </w:tr>
      <w:tr w:rsidR="002C3EB6" w:rsidRPr="002C3EB6" w:rsidTr="002C3EB6">
        <w:trPr>
          <w:trHeight w:val="20"/>
        </w:trPr>
        <w:tc>
          <w:tcPr>
            <w:tcW w:w="3510"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Образование, культура, спорт</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17</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4</w:t>
            </w:r>
          </w:p>
        </w:tc>
      </w:tr>
      <w:tr w:rsidR="002C3EB6" w:rsidRPr="002C3EB6" w:rsidTr="002C3EB6">
        <w:trPr>
          <w:trHeight w:val="20"/>
        </w:trPr>
        <w:tc>
          <w:tcPr>
            <w:tcW w:w="3510"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Жилищное строительство и ЖКХ</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5</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7</w:t>
            </w:r>
          </w:p>
        </w:tc>
      </w:tr>
      <w:tr w:rsidR="002C3EB6" w:rsidRPr="002C3EB6" w:rsidTr="002C3EB6">
        <w:trPr>
          <w:trHeight w:val="20"/>
        </w:trPr>
        <w:tc>
          <w:tcPr>
            <w:tcW w:w="3510"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Организация муниципального управления</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7</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4</w:t>
            </w:r>
          </w:p>
        </w:tc>
      </w:tr>
      <w:tr w:rsidR="002C3EB6" w:rsidRPr="002C3EB6" w:rsidTr="002C3EB6">
        <w:trPr>
          <w:trHeight w:val="20"/>
        </w:trPr>
        <w:tc>
          <w:tcPr>
            <w:tcW w:w="3510"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Энергосбережение и повышение энергетической эффективности</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16</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15</w:t>
            </w:r>
          </w:p>
        </w:tc>
      </w:tr>
    </w:tbl>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по направлению «Жилищное строительство и ЖКХ», наоборот, произошло снижение показателей 2015 года по сравнению с 2014 годом – с 5-го места до 7-го.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Сформированная система управления в Шалинском районе полностью отвечает всем установленным требованиям законодательства и обеспечивает реализацию в районе полномочий органов местного самоуправления, установленных Федеральным Законом № 131-ФЗ.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Органы местного самоуправления Шалинского муниципального района на фоне других муниципальных образований Чеченской Республики имеют относительно низкую удельную численность работников, замещающих должности муниципальной службы, а также невысокие расходы на их содержание.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Деятельность органов местного самоуправления Шалинского муниципального района по результатам оценки эффективности деятельности ОМСУ можно охарактеризовать в целом как достаточно эффективную с положительной тенденцией к улучшению показателей по отдельным направлениям оценки.</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27"/>
        </w:numPr>
        <w:spacing w:before="240" w:after="0" w:line="276" w:lineRule="auto"/>
        <w:outlineLvl w:val="0"/>
        <w:rPr>
          <w:rFonts w:ascii="Times New Roman" w:eastAsia="Calibri" w:hAnsi="Times New Roman" w:cs="Times New Roman"/>
          <w:bCs/>
          <w:sz w:val="30"/>
          <w:szCs w:val="30"/>
        </w:rPr>
      </w:pPr>
      <w:bookmarkStart w:id="166" w:name="_Toc499811535"/>
      <w:r w:rsidRPr="002C3EB6">
        <w:rPr>
          <w:rFonts w:ascii="Times New Roman" w:eastAsia="Calibri" w:hAnsi="Times New Roman" w:cs="Times New Roman"/>
          <w:bCs/>
          <w:sz w:val="30"/>
          <w:szCs w:val="30"/>
        </w:rPr>
        <w:lastRenderedPageBreak/>
        <w:t>Экологическая ситуация</w:t>
      </w:r>
      <w:bookmarkEnd w:id="166"/>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Динамика основных экологических показателей развития России за последние 10 лет свидетельствует об увеличении негативного воздействия на окружающую среду. Экономический подъем при сохранении современного уровня негативного воздействия на экологию и непринятии мер по сокращению накопленного экологического ущерба, а также повышению экологической безопасности, предотвращению экологических катастроф может привести к дальнейшему обострению экологических проблем.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Целью долгосрочной экологической политики России, установленной Стратегией экологической безопасности Российской Федерации на период до 2025 года</w:t>
      </w:r>
      <w:r w:rsidRPr="002C3EB6">
        <w:rPr>
          <w:rFonts w:ascii="Times New Roman" w:eastAsia="Calibri" w:hAnsi="Times New Roman" w:cs="Times New Roman"/>
          <w:sz w:val="28"/>
          <w:szCs w:val="28"/>
          <w:vertAlign w:val="superscript"/>
        </w:rPr>
        <w:footnoteReference w:id="144"/>
      </w:r>
      <w:r w:rsidRPr="002C3EB6">
        <w:rPr>
          <w:rFonts w:ascii="Times New Roman" w:eastAsia="Calibri" w:hAnsi="Times New Roman" w:cs="Times New Roman"/>
          <w:sz w:val="28"/>
          <w:szCs w:val="28"/>
        </w:rPr>
        <w:t>, является значительное улучшение качества природной среды и экологических условий жизни человека.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основным направлением деятельности органов местного самоуправления в целях обеспечения экологической безопасности экономического развития и улучшения экологической среды жизни населения муниципального образования является поэтапное сокращение уровней воздействия на окружающую среду всех антропогенных (связанных с деятельностью человека) источников загрязнения.</w:t>
      </w:r>
    </w:p>
    <w:p w:rsidR="002C3EB6" w:rsidRPr="002C3EB6" w:rsidRDefault="002C3EB6" w:rsidP="002C3EB6">
      <w:pPr>
        <w:spacing w:after="0" w:line="360" w:lineRule="auto"/>
        <w:ind w:firstLine="708"/>
        <w:jc w:val="both"/>
        <w:rPr>
          <w:rFonts w:ascii="Times New Roman" w:eastAsia="Calibri" w:hAnsi="Times New Roman" w:cs="Times New Roman"/>
          <w:sz w:val="28"/>
          <w:szCs w:val="28"/>
        </w:rPr>
      </w:pPr>
    </w:p>
    <w:p w:rsidR="002C3EB6" w:rsidRPr="002C3EB6" w:rsidRDefault="002C3EB6" w:rsidP="0015610C">
      <w:pPr>
        <w:keepNext/>
        <w:keepLines/>
        <w:numPr>
          <w:ilvl w:val="2"/>
          <w:numId w:val="27"/>
        </w:numPr>
        <w:tabs>
          <w:tab w:val="left" w:pos="851"/>
        </w:tabs>
        <w:spacing w:before="240" w:after="0" w:line="276" w:lineRule="auto"/>
        <w:ind w:left="1843" w:hanging="991"/>
        <w:outlineLvl w:val="0"/>
        <w:rPr>
          <w:rFonts w:ascii="Times New Roman" w:eastAsia="Calibri" w:hAnsi="Times New Roman" w:cs="Times New Roman"/>
          <w:bCs/>
          <w:sz w:val="28"/>
          <w:szCs w:val="30"/>
        </w:rPr>
      </w:pPr>
      <w:bookmarkStart w:id="167" w:name="_Toc499811536"/>
      <w:r w:rsidRPr="002C3EB6">
        <w:rPr>
          <w:rFonts w:ascii="Times New Roman" w:eastAsia="Calibri" w:hAnsi="Times New Roman" w:cs="Times New Roman"/>
          <w:bCs/>
          <w:sz w:val="28"/>
          <w:szCs w:val="30"/>
        </w:rPr>
        <w:t>Санитарное состояние атмосферного воздуха</w:t>
      </w:r>
      <w:bookmarkEnd w:id="167"/>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Состояние воздушной среды – один из основных экологических факторов, определяющих уровень экологического состояния территории и качество среды проживания населения.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Согласно данным Государственного доклада «О состоянии и об охране окружающей среды Чеченской Республики в 2016 году» санитарно-эпидемиологическая обстановка на территории Чеченской Республики в </w:t>
      </w:r>
      <w:r w:rsidRPr="002C3EB6">
        <w:rPr>
          <w:rFonts w:ascii="Times New Roman" w:eastAsia="Calibri" w:hAnsi="Times New Roman" w:cs="Times New Roman"/>
          <w:sz w:val="28"/>
          <w:szCs w:val="28"/>
        </w:rPr>
        <w:lastRenderedPageBreak/>
        <w:t>целом и Шалинского муниципального района, в том числе в 2016 году и на протяжении предыдущих лет оставалась стабильной. По данным контроля атмосферного воздуха населенных мест Чеченской Республики, проводившегося в рамках социально-гигиенического мониторинга, качество воздуха оставалось удовлетворительным, уровень его загрязнения был ниже среднего показателя по Российской Федерации.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Факторами, влияющими на уровень загрязнения атмосферного воздуха в Шалинском районе, являются: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природно-климатические особенности территории;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выбросы загрязняющих веществ от промышленных предприятий (в том числе от предприятий сельского хозяйства);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выбросы котельных и выбросы при отоплении частных домов;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выбросы автотранспорта.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них антропогенными являются последние три фактора.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Мониторинг за состоянием атмосферного воздуха в Шалинском районе в рамках территориальной системы экологического мониторинга Чеченской Республики осуществляет государственное бюджетное учреждение «Лаборатория экологического контроля», подведомственное Минприроды ЧР.</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Согласно данным мониторинга наибольший вклад в формирование выбросов загрязняющих веществ в атмосферный воздух вносят: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 стационарных источников – предприятия стройиндустрии по производству строительных материалов и предприятия нефтегазовой отрасли;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из передвижных источников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автомобильных дорог с интенсивным движением.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Согласно данным мониторинга основными загрязнителями атмосферного воздуха на территории Шалинского муниципального района являются: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оксид углерода;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формальдегид;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углеводороды;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аммиак;</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взвешенные вещества (пыль, зола, сажа, дым, сульфаты, нитраты и другие твердые вещества)</w:t>
      </w:r>
      <w:r w:rsidRPr="002C3EB6">
        <w:rPr>
          <w:rFonts w:ascii="Times New Roman" w:eastAsia="Calibri" w:hAnsi="Times New Roman" w:cs="Times New Roman"/>
          <w:sz w:val="28"/>
          <w:szCs w:val="28"/>
          <w:vertAlign w:val="superscript"/>
        </w:rPr>
        <w:footnoteReference w:id="145"/>
      </w:r>
      <w:r w:rsidRPr="002C3EB6">
        <w:rPr>
          <w:rFonts w:ascii="Times New Roman" w:eastAsia="Calibri" w:hAnsi="Times New Roman" w:cs="Times New Roman"/>
          <w:sz w:val="28"/>
          <w:szCs w:val="28"/>
          <w:vertAlign w:val="superscript"/>
        </w:rPr>
        <w:t>.</w:t>
      </w:r>
      <w:r w:rsidRPr="002C3EB6">
        <w:rPr>
          <w:rFonts w:ascii="Times New Roman" w:eastAsia="Calibri" w:hAnsi="Times New Roman" w:cs="Times New Roman"/>
          <w:sz w:val="28"/>
          <w:szCs w:val="28"/>
        </w:rPr>
        <w:t xml:space="preserve"> </w:t>
      </w:r>
    </w:p>
    <w:p w:rsidR="002C3EB6" w:rsidRPr="002C3EB6" w:rsidRDefault="002C3EB6" w:rsidP="002C3EB6">
      <w:pPr>
        <w:autoSpaceDE w:val="0"/>
        <w:autoSpaceDN w:val="0"/>
        <w:spacing w:after="0" w:line="360" w:lineRule="auto"/>
        <w:ind w:left="1418"/>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Стационарные источники выбросов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Согласно данным Чеченстата по состоянию на конец 2016 г. число объектов, имеющих стационарные источники загрязнения, выросло до 5 ед.: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 АО «Чеченцемент»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 ГБУ «Шалинская ЦРБ»</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3) Филиал «Шалинский муниципальный» ОАО «ЧЕЧЕНГАЗ»</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4) ЦДНГ-4 ОАО «Грознефтегаз»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5) ГУ УПФ РФ В Шалинском районе ЧР. </w:t>
      </w:r>
    </w:p>
    <w:p w:rsid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Валовый выброс в атмосферу загрязняющих веществ по Шалинскому району в 2016 году составил 3 037 тонн/год. При этом за 2016 год на стационарных источниках загрязнения было уловлено и обезврежено 1 107 тонн загрязняющих веществ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_Ref495936660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63 -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167EA5" w:rsidRPr="002C3EB6" w:rsidRDefault="00167EA5"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lastRenderedPageBreak/>
        <w:drawing>
          <wp:inline distT="0" distB="0" distL="0" distR="0">
            <wp:extent cx="5029200" cy="2952750"/>
            <wp:effectExtent l="0" t="0" r="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952750"/>
                    </a:xfrm>
                    <a:prstGeom prst="rect">
                      <a:avLst/>
                    </a:prstGeom>
                    <a:noFill/>
                    <a:ln>
                      <a:noFill/>
                    </a:ln>
                  </pic:spPr>
                </pic:pic>
              </a:graphicData>
            </a:graphic>
          </wp:inline>
        </w:drawing>
      </w:r>
    </w:p>
    <w:p w:rsidR="002C3EB6" w:rsidRPr="002C3EB6" w:rsidRDefault="002C3EB6" w:rsidP="0015610C">
      <w:pPr>
        <w:numPr>
          <w:ilvl w:val="0"/>
          <w:numId w:val="8"/>
        </w:numPr>
        <w:spacing w:after="0" w:line="240" w:lineRule="auto"/>
        <w:ind w:left="1701" w:hanging="1701"/>
        <w:rPr>
          <w:rFonts w:ascii="Times New Roman" w:eastAsia="Times New Roman" w:hAnsi="Times New Roman" w:cs="Times New Roman"/>
          <w:sz w:val="28"/>
          <w:szCs w:val="28"/>
          <w:lang w:eastAsia="ru-RU"/>
        </w:rPr>
      </w:pPr>
      <w:bookmarkStart w:id="168" w:name="_Ref495936660"/>
      <w:r w:rsidRPr="002C3EB6">
        <w:rPr>
          <w:rFonts w:ascii="Times New Roman" w:eastAsia="Times New Roman" w:hAnsi="Times New Roman" w:cs="Times New Roman"/>
          <w:sz w:val="28"/>
          <w:szCs w:val="28"/>
          <w:lang w:eastAsia="ru-RU"/>
        </w:rPr>
        <w:t>Данные по стационарным источникам загрязнения атмосферы в Шалинском районе</w:t>
      </w:r>
      <w:r w:rsidRPr="002C3EB6">
        <w:rPr>
          <w:rFonts w:ascii="Times New Roman" w:eastAsia="Times New Roman" w:hAnsi="Times New Roman" w:cs="Times New Roman"/>
          <w:sz w:val="28"/>
          <w:szCs w:val="28"/>
          <w:vertAlign w:val="superscript"/>
          <w:lang w:eastAsia="ru-RU"/>
        </w:rPr>
        <w:footnoteReference w:id="146"/>
      </w:r>
      <w:bookmarkEnd w:id="168"/>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Передвижные источники выбросов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Чеченской республики действует система мониторинга за состоянием атмосферного воздуха, которая ежегодно расширяется – охватываются новые участки городских поселений, растет число отбираемых на анализ проб воздуха (с 2014 года число отобранных проб выросло почти в 6 раз – со 120 до 684). В связи с благоприятной ситуацией в части состояния воздушного бассейна начиная с 2015 года сельские поселения исключены из системы мониторинга за состоянием атмосферного воздуха, отбор проб воздуха в них не проводится.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в рамках мониторинга на территории Чеченской Республики было отобрано 684 пробы воздуха, из них 11 проб были взяты на территории Шалинского муниципального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_Ref495936674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29</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xml:space="preserve">). </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69" w:name="_Ref495936674"/>
      <w:r w:rsidRPr="002C3EB6">
        <w:rPr>
          <w:rFonts w:eastAsia="Times New Roman"/>
          <w:sz w:val="28"/>
          <w:szCs w:val="28"/>
          <w:lang w:eastAsia="ru-RU"/>
        </w:rPr>
        <w:br w:type="page"/>
      </w:r>
      <w:r w:rsidRPr="002C3EB6">
        <w:rPr>
          <w:rFonts w:eastAsia="Times New Roman"/>
          <w:sz w:val="28"/>
          <w:szCs w:val="28"/>
          <w:lang w:eastAsia="ru-RU"/>
        </w:rPr>
        <w:lastRenderedPageBreak/>
        <w:t>Результаты лабораторных исследований атмосферного воздуха на территории Чеченской Республики за 2014-2016 гг.</w:t>
      </w:r>
      <w:r w:rsidRPr="002C3EB6">
        <w:rPr>
          <w:rFonts w:eastAsia="Times New Roman"/>
          <w:sz w:val="28"/>
          <w:szCs w:val="28"/>
          <w:vertAlign w:val="superscript"/>
          <w:lang w:eastAsia="ru-RU"/>
        </w:rPr>
        <w:footnoteReference w:id="147"/>
      </w:r>
      <w:bookmarkEnd w:id="169"/>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992"/>
        <w:gridCol w:w="851"/>
        <w:gridCol w:w="850"/>
        <w:gridCol w:w="993"/>
        <w:gridCol w:w="850"/>
        <w:gridCol w:w="851"/>
        <w:gridCol w:w="992"/>
        <w:gridCol w:w="850"/>
        <w:gridCol w:w="851"/>
      </w:tblGrid>
      <w:tr w:rsidR="002C3EB6" w:rsidRPr="002C3EB6" w:rsidTr="002C3EB6">
        <w:trPr>
          <w:trHeight w:val="20"/>
        </w:trPr>
        <w:tc>
          <w:tcPr>
            <w:tcW w:w="1384" w:type="dxa"/>
            <w:vMerge w:val="restart"/>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4"/>
                <w:szCs w:val="24"/>
                <w:lang w:eastAsia="ru-RU"/>
              </w:rPr>
            </w:pPr>
            <w:r w:rsidRPr="002C3EB6">
              <w:rPr>
                <w:rFonts w:ascii="Times New Roman" w:eastAsia="Times New Roman" w:hAnsi="Times New Roman" w:cs="Times New Roman"/>
                <w:lang w:eastAsia="ru-RU"/>
              </w:rPr>
              <w:t>Всего</w:t>
            </w:r>
          </w:p>
        </w:tc>
        <w:tc>
          <w:tcPr>
            <w:tcW w:w="2693" w:type="dxa"/>
            <w:gridSpan w:val="3"/>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2014</w:t>
            </w:r>
          </w:p>
        </w:tc>
        <w:tc>
          <w:tcPr>
            <w:tcW w:w="2694" w:type="dxa"/>
            <w:gridSpan w:val="3"/>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2015</w:t>
            </w:r>
          </w:p>
        </w:tc>
        <w:tc>
          <w:tcPr>
            <w:tcW w:w="2693" w:type="dxa"/>
            <w:gridSpan w:val="3"/>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2016</w:t>
            </w:r>
          </w:p>
        </w:tc>
      </w:tr>
      <w:tr w:rsidR="002C3EB6" w:rsidRPr="002C3EB6" w:rsidTr="002C3EB6">
        <w:trPr>
          <w:trHeight w:val="20"/>
        </w:trPr>
        <w:tc>
          <w:tcPr>
            <w:tcW w:w="1384" w:type="dxa"/>
            <w:vMerge/>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p>
        </w:tc>
        <w:tc>
          <w:tcPr>
            <w:tcW w:w="992" w:type="dxa"/>
            <w:vMerge w:val="restart"/>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Кол-во исследованных проб</w:t>
            </w:r>
          </w:p>
        </w:tc>
        <w:tc>
          <w:tcPr>
            <w:tcW w:w="1701" w:type="dxa"/>
            <w:gridSpan w:val="2"/>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Из них с превышением ПДК</w:t>
            </w:r>
          </w:p>
        </w:tc>
        <w:tc>
          <w:tcPr>
            <w:tcW w:w="993" w:type="dxa"/>
            <w:vMerge w:val="restart"/>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Кол-во исследованных проб</w:t>
            </w:r>
          </w:p>
        </w:tc>
        <w:tc>
          <w:tcPr>
            <w:tcW w:w="1701" w:type="dxa"/>
            <w:gridSpan w:val="2"/>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Из них с превышением ПДК</w:t>
            </w:r>
          </w:p>
        </w:tc>
        <w:tc>
          <w:tcPr>
            <w:tcW w:w="992" w:type="dxa"/>
            <w:vMerge w:val="restart"/>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Кол-во исследованных проб</w:t>
            </w:r>
          </w:p>
        </w:tc>
        <w:tc>
          <w:tcPr>
            <w:tcW w:w="1701" w:type="dxa"/>
            <w:gridSpan w:val="2"/>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Из них с превышением ПДК</w:t>
            </w:r>
          </w:p>
        </w:tc>
      </w:tr>
      <w:tr w:rsidR="002C3EB6" w:rsidRPr="002C3EB6" w:rsidTr="002C3EB6">
        <w:trPr>
          <w:trHeight w:val="20"/>
        </w:trPr>
        <w:tc>
          <w:tcPr>
            <w:tcW w:w="1384" w:type="dxa"/>
            <w:vMerge/>
            <w:shd w:val="clear" w:color="auto" w:fill="auto"/>
            <w:vAlign w:val="center"/>
          </w:tcPr>
          <w:p w:rsidR="002C3EB6" w:rsidRPr="002C3EB6" w:rsidRDefault="002C3EB6" w:rsidP="002C3EB6">
            <w:pPr>
              <w:widowControl w:val="0"/>
              <w:tabs>
                <w:tab w:val="left" w:pos="0"/>
                <w:tab w:val="left" w:leader="underscore" w:pos="9923"/>
              </w:tabs>
              <w:spacing w:after="0" w:line="240" w:lineRule="auto"/>
              <w:ind w:firstLine="709"/>
              <w:jc w:val="center"/>
              <w:rPr>
                <w:rFonts w:ascii="Times New Roman" w:eastAsia="Times New Roman" w:hAnsi="Times New Roman" w:cs="Times New Roman"/>
                <w:sz w:val="24"/>
                <w:szCs w:val="24"/>
                <w:lang w:eastAsia="ru-RU"/>
              </w:rPr>
            </w:pPr>
          </w:p>
        </w:tc>
        <w:tc>
          <w:tcPr>
            <w:tcW w:w="992" w:type="dxa"/>
            <w:vMerge/>
            <w:shd w:val="clear" w:color="auto" w:fill="auto"/>
            <w:vAlign w:val="center"/>
          </w:tcPr>
          <w:p w:rsidR="002C3EB6" w:rsidRPr="002C3EB6" w:rsidRDefault="002C3EB6" w:rsidP="002C3EB6">
            <w:pPr>
              <w:widowControl w:val="0"/>
              <w:tabs>
                <w:tab w:val="left" w:pos="0"/>
                <w:tab w:val="left" w:leader="underscore" w:pos="9923"/>
              </w:tabs>
              <w:spacing w:after="0" w:line="240" w:lineRule="auto"/>
              <w:ind w:firstLine="709"/>
              <w:jc w:val="center"/>
              <w:rPr>
                <w:rFonts w:ascii="Times New Roman" w:eastAsia="Times New Roman" w:hAnsi="Times New Roman" w:cs="Times New Roman"/>
                <w:sz w:val="23"/>
                <w:szCs w:val="23"/>
                <w:lang w:eastAsia="ru-RU"/>
              </w:rPr>
            </w:pPr>
          </w:p>
        </w:tc>
        <w:tc>
          <w:tcPr>
            <w:tcW w:w="851"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Абс.</w:t>
            </w:r>
          </w:p>
        </w:tc>
        <w:tc>
          <w:tcPr>
            <w:tcW w:w="850"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w:t>
            </w:r>
          </w:p>
        </w:tc>
        <w:tc>
          <w:tcPr>
            <w:tcW w:w="993" w:type="dxa"/>
            <w:vMerge/>
            <w:shd w:val="clear" w:color="auto" w:fill="auto"/>
            <w:vAlign w:val="center"/>
          </w:tcPr>
          <w:p w:rsidR="002C3EB6" w:rsidRPr="002C3EB6" w:rsidRDefault="002C3EB6" w:rsidP="002C3EB6">
            <w:pPr>
              <w:widowControl w:val="0"/>
              <w:tabs>
                <w:tab w:val="left" w:pos="0"/>
                <w:tab w:val="left" w:leader="underscore" w:pos="9923"/>
              </w:tabs>
              <w:spacing w:after="0" w:line="240" w:lineRule="auto"/>
              <w:ind w:firstLine="709"/>
              <w:jc w:val="center"/>
              <w:rPr>
                <w:rFonts w:ascii="Times New Roman" w:eastAsia="Times New Roman" w:hAnsi="Times New Roman" w:cs="Times New Roman"/>
                <w:sz w:val="23"/>
                <w:szCs w:val="23"/>
                <w:lang w:eastAsia="ru-RU"/>
              </w:rPr>
            </w:pPr>
          </w:p>
        </w:tc>
        <w:tc>
          <w:tcPr>
            <w:tcW w:w="850"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Абс.</w:t>
            </w:r>
          </w:p>
        </w:tc>
        <w:tc>
          <w:tcPr>
            <w:tcW w:w="851"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w:t>
            </w:r>
          </w:p>
        </w:tc>
        <w:tc>
          <w:tcPr>
            <w:tcW w:w="992" w:type="dxa"/>
            <w:vMerge/>
            <w:shd w:val="clear" w:color="auto" w:fill="auto"/>
            <w:vAlign w:val="center"/>
          </w:tcPr>
          <w:p w:rsidR="002C3EB6" w:rsidRPr="002C3EB6" w:rsidRDefault="002C3EB6" w:rsidP="002C3EB6">
            <w:pPr>
              <w:widowControl w:val="0"/>
              <w:tabs>
                <w:tab w:val="left" w:pos="0"/>
                <w:tab w:val="left" w:leader="underscore" w:pos="9923"/>
              </w:tabs>
              <w:spacing w:after="0" w:line="240" w:lineRule="auto"/>
              <w:ind w:firstLine="709"/>
              <w:jc w:val="center"/>
              <w:rPr>
                <w:rFonts w:ascii="Times New Roman" w:eastAsia="Times New Roman" w:hAnsi="Times New Roman" w:cs="Times New Roman"/>
                <w:sz w:val="23"/>
                <w:szCs w:val="23"/>
                <w:lang w:eastAsia="ru-RU"/>
              </w:rPr>
            </w:pPr>
          </w:p>
        </w:tc>
        <w:tc>
          <w:tcPr>
            <w:tcW w:w="850"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Абс.</w:t>
            </w:r>
          </w:p>
        </w:tc>
        <w:tc>
          <w:tcPr>
            <w:tcW w:w="851" w:type="dxa"/>
            <w:shd w:val="clear" w:color="auto" w:fill="auto"/>
            <w:vAlign w:val="center"/>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w:t>
            </w:r>
          </w:p>
        </w:tc>
      </w:tr>
      <w:tr w:rsidR="002C3EB6" w:rsidRPr="002C3EB6" w:rsidTr="002C3EB6">
        <w:trPr>
          <w:trHeight w:val="20"/>
        </w:trPr>
        <w:tc>
          <w:tcPr>
            <w:tcW w:w="1384" w:type="dxa"/>
            <w:shd w:val="clear" w:color="auto" w:fill="auto"/>
          </w:tcPr>
          <w:p w:rsidR="002C3EB6" w:rsidRPr="002C3EB6" w:rsidRDefault="002C3EB6" w:rsidP="002C3EB6">
            <w:pPr>
              <w:widowControl w:val="0"/>
              <w:tabs>
                <w:tab w:val="left" w:pos="-468"/>
                <w:tab w:val="left" w:leader="underscore" w:pos="9923"/>
              </w:tabs>
              <w:spacing w:after="0" w:line="240" w:lineRule="auto"/>
              <w:jc w:val="both"/>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Городские поселения (автомаги</w:t>
            </w:r>
            <w:r w:rsidRPr="002C3EB6">
              <w:rPr>
                <w:rFonts w:ascii="Times New Roman" w:eastAsia="Times New Roman" w:hAnsi="Times New Roman" w:cs="Times New Roman"/>
                <w:lang w:eastAsia="ru-RU"/>
              </w:rPr>
              <w:softHyphen/>
              <w:t>страли)</w:t>
            </w:r>
          </w:p>
        </w:tc>
        <w:tc>
          <w:tcPr>
            <w:tcW w:w="992"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120</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8</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6,6</w:t>
            </w:r>
          </w:p>
        </w:tc>
        <w:tc>
          <w:tcPr>
            <w:tcW w:w="993"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309</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24</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7,7</w:t>
            </w:r>
          </w:p>
        </w:tc>
        <w:tc>
          <w:tcPr>
            <w:tcW w:w="992"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684</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r>
      <w:tr w:rsidR="002C3EB6" w:rsidRPr="002C3EB6" w:rsidTr="002C3EB6">
        <w:trPr>
          <w:trHeight w:val="20"/>
        </w:trPr>
        <w:tc>
          <w:tcPr>
            <w:tcW w:w="1384" w:type="dxa"/>
            <w:shd w:val="clear" w:color="auto" w:fill="auto"/>
          </w:tcPr>
          <w:p w:rsidR="002C3EB6" w:rsidRPr="002C3EB6" w:rsidRDefault="002C3EB6" w:rsidP="002C3EB6">
            <w:pPr>
              <w:widowControl w:val="0"/>
              <w:tabs>
                <w:tab w:val="left" w:pos="0"/>
                <w:tab w:val="left" w:leader="underscore" w:pos="9923"/>
              </w:tabs>
              <w:spacing w:after="0" w:line="240" w:lineRule="auto"/>
              <w:jc w:val="both"/>
              <w:rPr>
                <w:rFonts w:ascii="Times New Roman" w:eastAsia="Times New Roman" w:hAnsi="Times New Roman" w:cs="Times New Roman"/>
                <w:lang w:eastAsia="ru-RU"/>
              </w:rPr>
            </w:pPr>
            <w:r w:rsidRPr="002C3EB6">
              <w:rPr>
                <w:rFonts w:ascii="Times New Roman" w:eastAsia="Times New Roman" w:hAnsi="Times New Roman" w:cs="Times New Roman"/>
                <w:lang w:eastAsia="ru-RU"/>
              </w:rPr>
              <w:t>Сельские поселения</w:t>
            </w:r>
          </w:p>
        </w:tc>
        <w:tc>
          <w:tcPr>
            <w:tcW w:w="992"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150</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993"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992"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0"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c>
          <w:tcPr>
            <w:tcW w:w="851" w:type="dxa"/>
            <w:shd w:val="clear" w:color="auto" w:fill="auto"/>
          </w:tcPr>
          <w:p w:rsidR="002C3EB6" w:rsidRPr="002C3EB6" w:rsidRDefault="002C3EB6" w:rsidP="002C3EB6">
            <w:pPr>
              <w:widowControl w:val="0"/>
              <w:tabs>
                <w:tab w:val="left" w:pos="0"/>
                <w:tab w:val="left" w:leader="underscore" w:pos="9923"/>
              </w:tabs>
              <w:spacing w:after="0" w:line="240" w:lineRule="auto"/>
              <w:jc w:val="center"/>
              <w:rPr>
                <w:rFonts w:ascii="Times New Roman" w:eastAsia="Times New Roman" w:hAnsi="Times New Roman" w:cs="Times New Roman"/>
                <w:sz w:val="23"/>
                <w:szCs w:val="23"/>
                <w:lang w:eastAsia="ru-RU"/>
              </w:rPr>
            </w:pPr>
            <w:r w:rsidRPr="002C3EB6">
              <w:rPr>
                <w:rFonts w:ascii="Times New Roman" w:eastAsia="Times New Roman" w:hAnsi="Times New Roman" w:cs="Times New Roman"/>
                <w:sz w:val="23"/>
                <w:szCs w:val="23"/>
                <w:lang w:eastAsia="ru-RU"/>
              </w:rPr>
              <w:t>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2016 г. по всем районам Чеченской Республики, за исключением города Грозного, ни по одному контролируемому показателю максимально разовых превышений предельно допустимых концентраций (далее - ПДК) загрязняющих веществ отмечено не было. Все выявленные до 2016 года превышения ПДК загрязняющих веществ относятся к автомобильным магистралям. Превышения отмечались по диоксиду азота и оксиду углерода. Свой вклад здесь внесли и природные факторы. Так, инверсии с застоем воздуха или низкой скоростью ветра (0-1 м/с) приводят к ослабеванию рассеивания низких неорганизованных выбросов (от автотранспорта), что создает благоприятные условия для накопления в приземном слое атмосферы выхлопных газов.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Качество атмосферного воздуха оценивается в соответствии с расчетами комплексного индекса загрязнения атмосферы (ИЗА). ИЗА рассчитывается в соответствии с методикой РД 52.04 186-89 как сумма средних концентраций в единицах ПДК, с учетом класса опасности соответствующего загрязняющего вещества: In = ∑ (xi/ ПДКi) Ci, по компонентам контроля: оксид азота, диоксид азота, диоксид серы, оксид углерода и озон. Установлены четыре категории качества воздуха в зависимости от уровня загрязнения. Уровень загрязнения считается низким при значениях ИЗА </w:t>
      </w:r>
      <w:r w:rsidRPr="002C3EB6">
        <w:rPr>
          <w:rFonts w:ascii="Times New Roman" w:eastAsia="Calibri" w:hAnsi="Times New Roman" w:cs="Times New Roman"/>
          <w:sz w:val="28"/>
          <w:szCs w:val="28"/>
        </w:rPr>
        <w:lastRenderedPageBreak/>
        <w:t>менее 5, повышенным при ИЗА от 5 до 8, высоким при ИЗА от 8 до 13 и очень высоким при ИЗА &gt; 13.</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Комплексный показатель ИЗА в среднем по Шалинскому району составляет 1,4</w:t>
      </w:r>
      <w:r w:rsidRPr="002C3EB6">
        <w:rPr>
          <w:rFonts w:ascii="Calibri" w:eastAsia="Calibri" w:hAnsi="Calibri" w:cs="Times New Roman"/>
          <w:sz w:val="28"/>
          <w:szCs w:val="28"/>
          <w:vertAlign w:val="superscript"/>
        </w:rPr>
        <w:footnoteReference w:id="148"/>
      </w:r>
      <w:r w:rsidRPr="002C3EB6">
        <w:rPr>
          <w:rFonts w:ascii="Times New Roman" w:eastAsia="Calibri" w:hAnsi="Times New Roman" w:cs="Times New Roman"/>
          <w:sz w:val="28"/>
          <w:szCs w:val="28"/>
        </w:rPr>
        <w:t>, что существенно ниже порогового уровня 5 («низкий» уровень загрязнения) и говорит о благоприятной среде проживания.</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keepNext/>
        <w:keepLines/>
        <w:numPr>
          <w:ilvl w:val="2"/>
          <w:numId w:val="27"/>
        </w:numPr>
        <w:tabs>
          <w:tab w:val="left" w:pos="851"/>
        </w:tabs>
        <w:spacing w:before="240" w:after="0" w:line="276" w:lineRule="auto"/>
        <w:ind w:left="1843" w:hanging="991"/>
        <w:outlineLvl w:val="0"/>
        <w:rPr>
          <w:rFonts w:ascii="Times New Roman" w:eastAsia="Calibri" w:hAnsi="Times New Roman" w:cs="Times New Roman"/>
          <w:bCs/>
          <w:sz w:val="28"/>
          <w:szCs w:val="30"/>
        </w:rPr>
      </w:pPr>
      <w:bookmarkStart w:id="170" w:name="_Toc499811537"/>
      <w:r w:rsidRPr="002C3EB6">
        <w:rPr>
          <w:rFonts w:ascii="Times New Roman" w:eastAsia="Calibri" w:hAnsi="Times New Roman" w:cs="Times New Roman"/>
          <w:bCs/>
          <w:sz w:val="28"/>
          <w:szCs w:val="30"/>
        </w:rPr>
        <w:t>Санитарное состояние и рациональное использование водных объектов</w:t>
      </w:r>
      <w:bookmarkEnd w:id="170"/>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район имеет развитую речную сеть, а также высокую обеспеченность грунтовыми и подземными водами. На территории района можно выделить следующие экологические проблемы, характерные для водохозяйственного комплекса: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заиливание и зарастание малых рек, разрушение берегов;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несоблюдение особого режима природопользования в водоохранных зонах;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снижение качества вод и ухудшение экологического состояния водных объектов.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Заиливание и зарастание малых рек связано как с антропогенными факторами (загрязнение водоемов, нарушение режима прибрежных территорий и т.д.), так и с естественными природными процессами (увеличение донных отложений, обмеление водотоков и т.д.). Для предотвращения разрушения системы малых рек требуется проведения специальных берегоукрепляющих мероприятий и проведение очистки донных отложений.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последние годы как на территории Шалинского муниципального района, так и в Чеченской Республике в целом возросли объемы изъятия вод, </w:t>
      </w:r>
      <w:r w:rsidRPr="002C3EB6">
        <w:rPr>
          <w:rFonts w:ascii="Times New Roman" w:eastAsia="Calibri" w:hAnsi="Times New Roman" w:cs="Times New Roman"/>
          <w:sz w:val="28"/>
          <w:szCs w:val="28"/>
        </w:rPr>
        <w:lastRenderedPageBreak/>
        <w:t>значительно увеличились массы сбрасываемых в водные объекты загрязненных стоков, что приводит к загрязнению водных объектов.</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Поверхностные водоемы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 территории района протекают четыре крупных реки: Аргун, Басс, Джалка, Хул-Хулау, а также имеется множество оросительных каналов.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Гидрологическая сеть наблюдений Чеченской Республики на территории Шалинского муниципального района охватывает реки: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Аргун (гидрологический пост Дуба-Юрт);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Джалка (гидрологический пост Герменчук);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Хул-Хулау (гидрологический пост Цоцин-Юрт).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гидрологическом посту Дуба-Юрт (р. Аргун) проводится отбор проб воды с последующим анализом в лаборатории, частота отбора проб – 7 раз в год. Также лабораторный анализ проводится на реках Басс и Джалка. Лабораторный анализ речных вод на реке Хул-Хулау не проводится.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комплексной химической лаборатории Чеченского Центра по гидрометеорологии и мониторингу окружающей среды (ЦГМС) проводится анализ воды по 21 показателю: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температура;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запах;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прозрачность;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взвешенные вещества;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цветность;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рН (среда воды);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кислород;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степень насыщения кислородом;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диоксид углерода;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магний;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кальций;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общая жесткость;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хлориды;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сульфаты;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общая минерализация;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гидрокарбонаты;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бихроматная окисляемость;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БПК5 (биохимическое потребление кислорода);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азот нитритный;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азот нитратный;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натрий+калий.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реке Аргун оценка качества речных вод по гидрохимическому ИЗВ в 2016 году составила 2,0371. Соответственно, река Аргун относится к категории «загрязненные» – IV класс качества. Основными источниками загрязнения водных объектов бассейна реки Аргун в настоящее время являются сбросы сточных вод, поверхностные смывы и диффузное загрязнение.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реках Басс и Джалка качество речных вод по гидрохимическому ИЗВ в 2016 году составило 0,7619. Соответственно, реки Басс и Джалка относятся к категории «чистые» – II класс качества, что отвечает требованиям водоемов рыбохозяйственного значения. Основными источниками загрязнения водных объектов бассейнов рек являются поверхностные смывы и диффузное загрязнение</w:t>
      </w:r>
      <w:r w:rsidRPr="002C3EB6">
        <w:rPr>
          <w:rFonts w:ascii="Calibri" w:eastAsia="Calibri" w:hAnsi="Calibri" w:cs="Times New Roman"/>
          <w:sz w:val="28"/>
          <w:szCs w:val="28"/>
          <w:vertAlign w:val="superscript"/>
        </w:rPr>
        <w:footnoteReference w:id="149"/>
      </w:r>
      <w:r w:rsidRPr="002C3EB6">
        <w:rPr>
          <w:rFonts w:ascii="Times New Roman" w:eastAsia="Calibri" w:hAnsi="Times New Roman" w:cs="Times New Roman"/>
          <w:sz w:val="28"/>
          <w:szCs w:val="28"/>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Качество речных вод на реке Хул-Хулау не определяется, однако в 2016 году на реке были проведены руслорегуляционные (дноуглубительные) работы в н.п. Автуры.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Водоохранные зоны и прибрежно-защитные полосы на основной части территории Шалинского муниципального района не определены на местности, что влечет за собой нарушение режима территории (правила </w:t>
      </w:r>
      <w:r w:rsidRPr="002C3EB6">
        <w:rPr>
          <w:rFonts w:ascii="Times New Roman" w:eastAsia="Calibri" w:hAnsi="Times New Roman" w:cs="Times New Roman"/>
          <w:sz w:val="28"/>
          <w:szCs w:val="28"/>
        </w:rPr>
        <w:lastRenderedPageBreak/>
        <w:t>использования территории в пределах водоохранных зон и прибрежно-защитных полос установлены Водным кодексом РФ)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_Ref495936703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30</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71" w:name="_Ref495936703"/>
      <w:r w:rsidRPr="002C3EB6">
        <w:rPr>
          <w:rFonts w:eastAsia="Times New Roman"/>
          <w:sz w:val="28"/>
          <w:szCs w:val="28"/>
          <w:lang w:eastAsia="ru-RU"/>
        </w:rPr>
        <w:t>Правила использования территорий в пределах водоохранных зон</w:t>
      </w:r>
      <w:bookmarkEnd w:id="171"/>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4570"/>
      </w:tblGrid>
      <w:tr w:rsidR="002C3EB6" w:rsidRPr="002C3EB6" w:rsidTr="002C3EB6">
        <w:trPr>
          <w:trHeight w:val="20"/>
          <w:tblHeader/>
        </w:trPr>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2C3EB6" w:rsidRPr="002C3EB6" w:rsidRDefault="002C3EB6" w:rsidP="002C3EB6">
            <w:pPr>
              <w:tabs>
                <w:tab w:val="left" w:pos="731"/>
                <w:tab w:val="left" w:pos="1065"/>
              </w:tabs>
              <w:spacing w:after="0" w:line="240" w:lineRule="auto"/>
              <w:ind w:firstLine="22"/>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Допускается</w:t>
            </w:r>
          </w:p>
        </w:tc>
        <w:tc>
          <w:tcPr>
            <w:tcW w:w="4570" w:type="dxa"/>
            <w:tcBorders>
              <w:top w:val="single" w:sz="4" w:space="0" w:color="auto"/>
              <w:left w:val="single" w:sz="4" w:space="0" w:color="auto"/>
              <w:bottom w:val="single" w:sz="4" w:space="0" w:color="auto"/>
              <w:right w:val="single" w:sz="4" w:space="0" w:color="auto"/>
            </w:tcBorders>
            <w:shd w:val="clear" w:color="auto" w:fill="auto"/>
            <w:vAlign w:val="center"/>
          </w:tcPr>
          <w:p w:rsidR="002C3EB6" w:rsidRPr="002C3EB6" w:rsidRDefault="002C3EB6" w:rsidP="002C3EB6">
            <w:pPr>
              <w:tabs>
                <w:tab w:val="left" w:pos="731"/>
                <w:tab w:val="left" w:pos="1065"/>
              </w:tabs>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Запрещается</w:t>
            </w:r>
          </w:p>
        </w:tc>
      </w:tr>
      <w:tr w:rsidR="002C3EB6" w:rsidRPr="002C3EB6" w:rsidTr="002C3EB6">
        <w:trPr>
          <w:trHeight w:val="20"/>
        </w:trPr>
        <w:tc>
          <w:tcPr>
            <w:tcW w:w="4786" w:type="dxa"/>
            <w:tcBorders>
              <w:top w:val="single" w:sz="4" w:space="0" w:color="auto"/>
              <w:left w:val="single" w:sz="4" w:space="0" w:color="auto"/>
              <w:bottom w:val="single" w:sz="4" w:space="0" w:color="auto"/>
              <w:right w:val="single" w:sz="4" w:space="0" w:color="auto"/>
            </w:tcBorders>
            <w:shd w:val="clear" w:color="auto" w:fill="auto"/>
          </w:tcPr>
          <w:p w:rsidR="002C3EB6" w:rsidRPr="002C3EB6" w:rsidRDefault="002C3EB6" w:rsidP="002C3EB6">
            <w:pPr>
              <w:tabs>
                <w:tab w:val="left" w:pos="731"/>
                <w:tab w:val="left" w:pos="1065"/>
              </w:tabs>
              <w:spacing w:after="0" w:line="240" w:lineRule="auto"/>
              <w:rPr>
                <w:rFonts w:ascii="Times New Roman" w:eastAsia="Times New Roman" w:hAnsi="Times New Roman" w:cs="Times New Roman"/>
                <w:bCs/>
                <w:sz w:val="24"/>
                <w:szCs w:val="24"/>
                <w:lang w:eastAsia="ru-RU"/>
              </w:rPr>
            </w:pPr>
            <w:r w:rsidRPr="002C3EB6">
              <w:rPr>
                <w:rFonts w:ascii="Times New Roman" w:eastAsia="Times New Roman" w:hAnsi="Times New Roman" w:cs="Times New Roman"/>
                <w:sz w:val="24"/>
                <w:szCs w:val="24"/>
                <w:lang w:eastAsia="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c>
          <w:tcPr>
            <w:tcW w:w="4570" w:type="dxa"/>
            <w:tcBorders>
              <w:top w:val="single" w:sz="4" w:space="0" w:color="auto"/>
              <w:left w:val="single" w:sz="4" w:space="0" w:color="auto"/>
              <w:bottom w:val="single" w:sz="4" w:space="0" w:color="auto"/>
              <w:right w:val="single" w:sz="4" w:space="0" w:color="auto"/>
            </w:tcBorders>
            <w:shd w:val="clear" w:color="auto" w:fill="auto"/>
          </w:tcPr>
          <w:p w:rsidR="002C3EB6" w:rsidRPr="002C3EB6" w:rsidRDefault="002C3EB6" w:rsidP="0015610C">
            <w:pPr>
              <w:numPr>
                <w:ilvl w:val="0"/>
                <w:numId w:val="15"/>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Использование сточных вод для удобрения почв.</w:t>
            </w:r>
          </w:p>
          <w:p w:rsidR="002C3EB6" w:rsidRPr="002C3EB6" w:rsidRDefault="002C3EB6" w:rsidP="0015610C">
            <w:pPr>
              <w:numPr>
                <w:ilvl w:val="0"/>
                <w:numId w:val="15"/>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C3EB6" w:rsidRPr="002C3EB6" w:rsidRDefault="002C3EB6" w:rsidP="0015610C">
            <w:pPr>
              <w:numPr>
                <w:ilvl w:val="0"/>
                <w:numId w:val="15"/>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Осуществление авиационных мер по борьбе с вредителями и болезнями растений.</w:t>
            </w:r>
          </w:p>
          <w:p w:rsidR="002C3EB6" w:rsidRPr="002C3EB6" w:rsidRDefault="002C3EB6" w:rsidP="0015610C">
            <w:pPr>
              <w:numPr>
                <w:ilvl w:val="0"/>
                <w:numId w:val="15"/>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C3EB6" w:rsidRPr="002C3EB6" w:rsidRDefault="002C3EB6" w:rsidP="002C3EB6">
            <w:pPr>
              <w:tabs>
                <w:tab w:val="left" w:pos="317"/>
                <w:tab w:val="left" w:pos="1065"/>
              </w:tabs>
              <w:spacing w:after="0" w:line="240" w:lineRule="auto"/>
              <w:rPr>
                <w:rFonts w:ascii="Times New Roman" w:eastAsia="Times New Roman" w:hAnsi="Times New Roman" w:cs="Times New Roman"/>
                <w:sz w:val="24"/>
                <w:szCs w:val="24"/>
                <w:lang w:eastAsia="ru-RU"/>
              </w:rPr>
            </w:pPr>
          </w:p>
          <w:p w:rsidR="002C3EB6" w:rsidRPr="002C3EB6" w:rsidRDefault="002C3EB6" w:rsidP="002C3EB6">
            <w:pPr>
              <w:tabs>
                <w:tab w:val="left" w:pos="317"/>
                <w:tab w:val="left" w:pos="1065"/>
              </w:tabs>
              <w:spacing w:after="0" w:line="240" w:lineRule="auto"/>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Дополнительно в границах прибрежных защитных полос наряду с установленными ограничениями в границах водоохранных зон запрещаются:</w:t>
            </w:r>
          </w:p>
          <w:p w:rsidR="002C3EB6" w:rsidRPr="002C3EB6" w:rsidRDefault="002C3EB6" w:rsidP="0015610C">
            <w:pPr>
              <w:numPr>
                <w:ilvl w:val="0"/>
                <w:numId w:val="16"/>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распашка земель;</w:t>
            </w:r>
          </w:p>
          <w:p w:rsidR="002C3EB6" w:rsidRPr="002C3EB6" w:rsidRDefault="002C3EB6" w:rsidP="0015610C">
            <w:pPr>
              <w:numPr>
                <w:ilvl w:val="0"/>
                <w:numId w:val="16"/>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размещение отвалов размываемых грунтов;</w:t>
            </w:r>
          </w:p>
          <w:p w:rsidR="002C3EB6" w:rsidRPr="002C3EB6" w:rsidRDefault="002C3EB6" w:rsidP="0015610C">
            <w:pPr>
              <w:numPr>
                <w:ilvl w:val="0"/>
                <w:numId w:val="16"/>
              </w:numPr>
              <w:tabs>
                <w:tab w:val="left" w:pos="317"/>
                <w:tab w:val="left" w:pos="1065"/>
              </w:tabs>
              <w:spacing w:after="0" w:line="240" w:lineRule="auto"/>
              <w:ind w:left="0" w:firstLine="0"/>
              <w:rPr>
                <w:rFonts w:ascii="Times New Roman" w:eastAsia="Times New Roman" w:hAnsi="Times New Roman" w:cs="Times New Roman"/>
                <w:sz w:val="24"/>
                <w:szCs w:val="24"/>
                <w:lang w:eastAsia="ru-RU"/>
              </w:rPr>
            </w:pPr>
            <w:r w:rsidRPr="002C3EB6">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 ванн.</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Грунтовые и подземные воды</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Шалинский муниципальный район располагает ресурсами пресных подземных вод, которые являются основным источником хозяйственно-питьевого и технического водоснабжения (подробнее в п.п. 3.3.1. «Природно-ресурсный потенциал территории Шалинского муниципального района» подраздела 3.3. «Муниципальная экономика»).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Постоянный мониторинг качества хозяйственно-питьевой воды, в том числе на источниках децентрализованного водоснабжения (артезианских скважинах), на территории Шалинского муниципального района не проводится</w:t>
      </w:r>
      <w:r w:rsidRPr="002C3EB6">
        <w:rPr>
          <w:rFonts w:ascii="Times New Roman" w:eastAsia="Calibri" w:hAnsi="Times New Roman" w:cs="Times New Roman"/>
          <w:sz w:val="28"/>
          <w:szCs w:val="28"/>
          <w:vertAlign w:val="superscript"/>
        </w:rPr>
        <w:footnoteReference w:id="150"/>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на территории Шалинского муниципального района был осуществлен Федеральный государственный санитарный надзор контроля качества питьевой воды. Всего была исследована 181 проба питьевой воды по бактериологическим показателям, из них не соответствовало норме – 26 проб, что составляет от общего количества – 12,7 %. По химическим показателям были исследованы 137 проб, из них не соответствовало норме - 6 проб, что составляет от общего количества – 4,3 %</w:t>
      </w:r>
      <w:r w:rsidRPr="002C3EB6">
        <w:rPr>
          <w:rFonts w:ascii="Calibri" w:eastAsia="Calibri" w:hAnsi="Calibri" w:cs="Times New Roman"/>
          <w:sz w:val="28"/>
          <w:szCs w:val="28"/>
          <w:vertAlign w:val="superscript"/>
        </w:rPr>
        <w:footnoteReference w:id="151"/>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 результатам данной проверки установлено, что средние уровни показателей проб питьевой воды после водоподготовки, отобранные в течение календарного года, не соответствуют требованиям санитарно-эпидемиологических правил и нормативов (СанПиН) 2.1.4.1074-01 «Питьевая вода. Гигиенические требования к качеству воды централизованных систем питьевого водоснабжения. Контроль качества».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в целом ситуация с питьевой водой на территории Шалинского муниципального района неудовлетворительная, система водоподготовки и водоснабжения требует модернизации.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15610C">
      <w:pPr>
        <w:keepNext/>
        <w:keepLines/>
        <w:numPr>
          <w:ilvl w:val="2"/>
          <w:numId w:val="27"/>
        </w:numPr>
        <w:tabs>
          <w:tab w:val="left" w:pos="851"/>
        </w:tabs>
        <w:spacing w:before="240" w:after="0" w:line="276" w:lineRule="auto"/>
        <w:ind w:left="1843" w:hanging="991"/>
        <w:outlineLvl w:val="0"/>
        <w:rPr>
          <w:rFonts w:ascii="Times New Roman" w:eastAsia="Calibri" w:hAnsi="Times New Roman" w:cs="Times New Roman"/>
          <w:bCs/>
          <w:sz w:val="28"/>
          <w:szCs w:val="30"/>
        </w:rPr>
      </w:pPr>
      <w:bookmarkStart w:id="172" w:name="_Toc499811538"/>
      <w:r w:rsidRPr="002C3EB6">
        <w:rPr>
          <w:rFonts w:ascii="Times New Roman" w:eastAsia="Calibri" w:hAnsi="Times New Roman" w:cs="Times New Roman"/>
          <w:bCs/>
          <w:sz w:val="28"/>
          <w:szCs w:val="30"/>
        </w:rPr>
        <w:t>Санитарное состояние почвенного покрова и санитарная очистка территории</w:t>
      </w:r>
      <w:bookmarkEnd w:id="172"/>
      <w:r w:rsidRPr="002C3EB6">
        <w:rPr>
          <w:rFonts w:ascii="Times New Roman" w:eastAsia="Calibri" w:hAnsi="Times New Roman" w:cs="Times New Roman"/>
          <w:bCs/>
          <w:sz w:val="28"/>
          <w:szCs w:val="30"/>
        </w:rPr>
        <w:t xml:space="preserve">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Основная часть территории Шалинского муниципального района занята землями сельскохозяйственного назначения, на долю которых приходится </w:t>
      </w:r>
      <w:r w:rsidRPr="002C3EB6">
        <w:rPr>
          <w:rFonts w:ascii="Times New Roman" w:eastAsia="Calibri" w:hAnsi="Times New Roman" w:cs="Times New Roman"/>
          <w:sz w:val="28"/>
          <w:szCs w:val="28"/>
        </w:rPr>
        <w:lastRenderedPageBreak/>
        <w:t>44,4%.</w:t>
      </w:r>
      <w:r w:rsidRPr="002C3EB6">
        <w:rPr>
          <w:rFonts w:ascii="Calibri" w:eastAsia="Calibri" w:hAnsi="Calibri" w:cs="Times New Roman"/>
          <w:sz w:val="28"/>
          <w:szCs w:val="28"/>
          <w:vertAlign w:val="superscript"/>
        </w:rPr>
        <w:footnoteReference w:id="152"/>
      </w:r>
      <w:r w:rsidRPr="002C3EB6">
        <w:rPr>
          <w:rFonts w:ascii="Times New Roman" w:eastAsia="Calibri" w:hAnsi="Times New Roman" w:cs="Times New Roman"/>
          <w:sz w:val="28"/>
          <w:szCs w:val="28"/>
        </w:rPr>
        <w:t xml:space="preserve"> (подробнее в п.п. 3.3.1. «Природно-ресурсный потенциал территории Шалинского муниципального района» подраздела 3.3. «Муниципальная экономика»). Распределение земель по категориям представлено на рисунке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_Ref495936756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 xml:space="preserve">Рисунок 64 - </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jc w:val="center"/>
        <w:rPr>
          <w:rFonts w:ascii="Times New Roman" w:eastAsia="Calibri" w:hAnsi="Times New Roman" w:cs="Times New Roman"/>
          <w:sz w:val="28"/>
          <w:szCs w:val="28"/>
        </w:rPr>
      </w:pPr>
      <w:r w:rsidRPr="002C3EB6">
        <w:rPr>
          <w:rFonts w:ascii="Times New Roman" w:eastAsia="Calibri" w:hAnsi="Times New Roman" w:cs="Times New Roman"/>
          <w:noProof/>
          <w:sz w:val="28"/>
          <w:szCs w:val="28"/>
          <w:lang w:eastAsia="ru-RU"/>
        </w:rPr>
        <w:drawing>
          <wp:inline distT="0" distB="0" distL="0" distR="0">
            <wp:extent cx="4591050" cy="2895600"/>
            <wp:effectExtent l="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895600"/>
                    </a:xfrm>
                    <a:prstGeom prst="rect">
                      <a:avLst/>
                    </a:prstGeom>
                    <a:noFill/>
                    <a:ln>
                      <a:noFill/>
                    </a:ln>
                  </pic:spPr>
                </pic:pic>
              </a:graphicData>
            </a:graphic>
          </wp:inline>
        </w:drawing>
      </w:r>
    </w:p>
    <w:p w:rsidR="002C3EB6" w:rsidRPr="002C3EB6" w:rsidRDefault="002C3EB6" w:rsidP="0015610C">
      <w:pPr>
        <w:numPr>
          <w:ilvl w:val="0"/>
          <w:numId w:val="8"/>
        </w:numPr>
        <w:spacing w:after="0" w:line="240" w:lineRule="auto"/>
        <w:ind w:left="1701" w:hanging="1701"/>
        <w:rPr>
          <w:rFonts w:ascii="Times New Roman" w:eastAsia="Times New Roman" w:hAnsi="Times New Roman" w:cs="Times New Roman"/>
          <w:sz w:val="28"/>
          <w:szCs w:val="28"/>
          <w:lang w:eastAsia="ru-RU"/>
        </w:rPr>
      </w:pPr>
      <w:bookmarkStart w:id="173" w:name="_Ref495936756"/>
      <w:r w:rsidRPr="002C3EB6">
        <w:rPr>
          <w:rFonts w:ascii="Times New Roman" w:eastAsia="Times New Roman" w:hAnsi="Times New Roman" w:cs="Times New Roman"/>
          <w:sz w:val="28"/>
          <w:szCs w:val="28"/>
          <w:lang w:eastAsia="ru-RU"/>
        </w:rPr>
        <w:t>Распределение земель по категориям в Шалинском районе в 2016 году</w:t>
      </w:r>
      <w:bookmarkEnd w:id="173"/>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Санитарное состояние почвенного покрова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Шалинского муниципального района по степени и типу антропогенной нагрузки можно условно разделить на следующие категории: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антропогенно-нарушенные почвы с повышенным уровнем загрязнения;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населенных пунктов и промышленных предприятий;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занятые сельскохозяйственными угодьями;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малонарушенные почвы.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Антропогенно-нарушенные почвы с повышенным уровнем загрязнения формируются под несанкционированными свалками и захламленными участками, а также в местах сброса сточных вод на рельеф местности. Почвы таких территорий отличаются высоким уровнем как химического, так и </w:t>
      </w:r>
      <w:r w:rsidRPr="002C3EB6">
        <w:rPr>
          <w:rFonts w:ascii="Times New Roman" w:eastAsia="Calibri" w:hAnsi="Times New Roman" w:cs="Times New Roman"/>
          <w:sz w:val="28"/>
          <w:szCs w:val="28"/>
        </w:rPr>
        <w:lastRenderedPageBreak/>
        <w:t>микробиологического загрязнения. Данные почвы также служат источником загрязнения грунтовых вод.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Почвы населенных пунктов и промышленных предприятий подвергаются загрязнению от передвижных (транспорт) и стационарных (предприятия) источников выбросов загрязняющих веществ в атмосферу. Также загрязнение почв происходит при проливах нефтепродуктов, горюче-смазочных материалов, нарушении требований к хранению опасных веществ, при отсутствии оборудованных мест складирования отходов и т.д.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Зачастую в городских почвах наблюдаются превышения содержания тяжелых металлов, нефтепродуктов и бензапирена. Также городские почвы подвержены физическим нагрузкам – уплотнению, что приводит к изменению их фильтрационных способностей.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На сельскохозяйственных угодьях применяются минеральные удобрения. За период 2005-2015 гг. объемы внесения минеральных удобрений под посевы в сельскохозяйственных организациях Шалинского муниципального района (в пересчете на 100% питательных веществ) выросли почти в 100 раз с 65 до 6018 центнеров.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Избыточное использование минеральных удобрений приводит к образованию нитратов, повышает риск загрязнения грунтовых вод и поверхностных водных объектов путем плоскостного смыва, что может привести не только к загрязнению вод органическими соединениями, но и к эвтрофикации водоемов. Система внесения удобрений на территории района требует жесткого контроля с проведением регулярного качественно-химического и агрохимического анализов проб почв.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Почвы под сельскохозяйственными угодьями также могут быть подвержены загрязнению тяжёлыми металлами и углеводородами, в случае размещения их в санитарных разрывах дорог и в непосредственной близости от промышленных предприятий. При нарушениях в обработке почвы сельскохозяйственных угодий могут наблюдаться такие физические процессы, как эрозия, переувлажнение и засоление почвы.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Малонарушенные почвы размещаются под лесными угодьями и антропогенно-незатронутыми территориями. Прямые источники загрязнения почвенного покрова на этих территориях отсутствуют. Возможно развитие таких физических процессов как подтопление и эрозия.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Несмотря на высокую зависимость общей экологической ситуации в Шалинском районе от санитарного состояния почв система мониторинга состояния почвенных ресурсов на территории Шалинского муниципального района отсутствует.</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Санитарная очистка территории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Система обращения с отходами на территории Шалинского муниципального района и Чеченской Республики в целом не отвечает требованиям современного природоохранного законодательства и требует модернизации.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Санкционированные объекты размещения отходов на территории Шалинского муниципального района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 этом по состоянию на конец 2015 г. на территории Шалинского муниципального района функционируют 47 источников образования отходов производства (муниципальные и промышленные предприятия) и 10 источников образования коммунальных отходов (населенные пункты).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Объем отходов производства 1-5 классов опасности за 2015 год в Шалинском районе составил свыше 690 т, из них</w:t>
      </w:r>
      <w:r w:rsidRPr="002C3EB6">
        <w:rPr>
          <w:rFonts w:ascii="Times New Roman" w:eastAsia="Calibri" w:hAnsi="Times New Roman" w:cs="Times New Roman"/>
          <w:sz w:val="28"/>
          <w:szCs w:val="28"/>
          <w:vertAlign w:val="superscript"/>
        </w:rPr>
        <w:footnoteReference w:id="153"/>
      </w:r>
      <w:r w:rsidRPr="002C3EB6">
        <w:rPr>
          <w:rFonts w:ascii="Times New Roman" w:eastAsia="Calibri" w:hAnsi="Times New Roman" w:cs="Times New Roman"/>
          <w:sz w:val="28"/>
          <w:szCs w:val="28"/>
        </w:rPr>
        <w:t xml:space="preserve">: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 класса -     0,077 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 класса -     0,291 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3 класса -     2,258 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4 класса -     384,051 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5 класса -     303,387 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Объем отходов потребления на производстве, подобных коммунальным, и отходов при оказании услуг населению в 2015 г. составил 558,219 тонн.</w:t>
      </w:r>
    </w:p>
    <w:p w:rsidR="002C3EB6" w:rsidRPr="002C3EB6" w:rsidRDefault="002C3EB6" w:rsidP="002C3EB6">
      <w:pPr>
        <w:spacing w:after="0" w:line="360" w:lineRule="auto"/>
        <w:ind w:firstLine="567"/>
        <w:jc w:val="both"/>
        <w:rPr>
          <w:rFonts w:ascii="Times New Roman" w:eastAsia="Calibri" w:hAnsi="Times New Roman" w:cs="Times New Roman"/>
          <w:sz w:val="28"/>
          <w:szCs w:val="28"/>
          <w:highlight w:val="yellow"/>
        </w:rPr>
      </w:pPr>
      <w:r w:rsidRPr="002C3EB6">
        <w:rPr>
          <w:rFonts w:ascii="Times New Roman" w:eastAsia="Calibri" w:hAnsi="Times New Roman" w:cs="Times New Roman"/>
          <w:sz w:val="28"/>
          <w:szCs w:val="28"/>
        </w:rPr>
        <w:t>Фактический объем вывезенных ТКО за 2015 г. от населения составил 241917 м</w:t>
      </w:r>
      <w:r w:rsidRPr="002C3EB6">
        <w:rPr>
          <w:rFonts w:ascii="Times New Roman" w:eastAsia="Calibri" w:hAnsi="Times New Roman" w:cs="Times New Roman"/>
          <w:sz w:val="28"/>
          <w:szCs w:val="28"/>
          <w:vertAlign w:val="superscript"/>
        </w:rPr>
        <w:t xml:space="preserve">3 </w:t>
      </w:r>
      <w:r w:rsidRPr="002C3EB6">
        <w:rPr>
          <w:rFonts w:ascii="Times New Roman" w:eastAsia="Calibri" w:hAnsi="Times New Roman" w:cs="Times New Roman"/>
          <w:sz w:val="28"/>
          <w:szCs w:val="28"/>
        </w:rPr>
        <w:t>(532 т), при этом расчетный объем образования ТКО от населения составлял 337090,6 м</w:t>
      </w:r>
      <w:r w:rsidRPr="002C3EB6">
        <w:rPr>
          <w:rFonts w:ascii="Times New Roman" w:eastAsia="Calibri" w:hAnsi="Times New Roman" w:cs="Times New Roman"/>
          <w:sz w:val="28"/>
          <w:szCs w:val="28"/>
          <w:vertAlign w:val="superscript"/>
        </w:rPr>
        <w:t xml:space="preserve">3 </w:t>
      </w:r>
      <w:r w:rsidRPr="002C3EB6">
        <w:rPr>
          <w:rFonts w:ascii="Times New Roman" w:eastAsia="Calibri" w:hAnsi="Times New Roman" w:cs="Times New Roman"/>
          <w:sz w:val="28"/>
          <w:szCs w:val="28"/>
        </w:rPr>
        <w:t>(742 т). Таким образом около 30% отходов от населения не подлежали централизованному сбору, что может указывать на несанкционированное размещение отходов на стихийных свалках и участках захламления.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Всего на территории Чеченской Республики располагаются 130 действующих объектов несанкционированного размещения ТКО (твердых коммунальных отходов), из них 6 объектов расположены на территории Шалинского муниципального района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_Ref495936774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31</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Начиная с 2013 года (в соответствии с протоколом поручений Главы Чеченской Республики Р.А. Кадырова от 18.06.2013 № 01-85) на территории Чеченской Республики (в том числе на территории Шалинского муниципального района) ежегодно ведутся работы по ликвидации несанкционированных свалок. Проводятся разъяснительные работы по теме обращения с отходами среди населения. В городских и сельских населенных пунктах организуются специально оборудованные места накопления твердых коммунальных отходов. Организованы работы по ликвидации объектов накопленного экологического ущерба.</w:t>
      </w:r>
    </w:p>
    <w:p w:rsidR="00167EA5" w:rsidRPr="002C3EB6" w:rsidRDefault="00167EA5" w:rsidP="00167EA5">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2017 год в Чеченской Республике разработана и утверждена (Приказ Минприроды ЧР от 26.09.2012 № 455) территориальная схема в области обращения с отходами, в том числе с твердыми коммунальными отходами. Согласно положениям территориальной схемы все объекты несанкционированного размещения ТКО подлежат закрытию с 01.01.2017 г. с последующей рекультивацией (ликвидацией) в течение 2017 – 2020 г</w:t>
      </w:r>
      <w:r w:rsidRPr="002C3EB6">
        <w:rPr>
          <w:rFonts w:ascii="Times New Roman" w:eastAsia="Calibri" w:hAnsi="Times New Roman" w:cs="Times New Roman"/>
          <w:sz w:val="28"/>
          <w:szCs w:val="28"/>
          <w:vertAlign w:val="superscript"/>
        </w:rPr>
        <w:footnoteReference w:id="154"/>
      </w:r>
      <w:r w:rsidRPr="002C3EB6">
        <w:rPr>
          <w:rFonts w:ascii="Times New Roman" w:eastAsia="Calibri" w:hAnsi="Times New Roman" w:cs="Times New Roman"/>
          <w:sz w:val="28"/>
          <w:szCs w:val="28"/>
        </w:rPr>
        <w:t xml:space="preserve">. </w:t>
      </w:r>
    </w:p>
    <w:p w:rsidR="00167EA5" w:rsidRPr="002C3EB6" w:rsidRDefault="00167EA5" w:rsidP="00167EA5">
      <w:pPr>
        <w:spacing w:after="0" w:line="360" w:lineRule="auto"/>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74" w:name="_Ref495936774"/>
      <w:r w:rsidRPr="002C3EB6">
        <w:rPr>
          <w:rFonts w:eastAsia="Times New Roman"/>
          <w:sz w:val="28"/>
          <w:szCs w:val="28"/>
          <w:lang w:eastAsia="ru-RU"/>
        </w:rPr>
        <w:t>Объекты несанкционированного размещения отходов на территории Шалинского муниципального района</w:t>
      </w:r>
      <w:r w:rsidRPr="002C3EB6">
        <w:rPr>
          <w:rFonts w:eastAsia="Times New Roman"/>
          <w:sz w:val="28"/>
          <w:szCs w:val="28"/>
          <w:vertAlign w:val="superscript"/>
          <w:lang w:eastAsia="ru-RU"/>
        </w:rPr>
        <w:footnoteReference w:id="155"/>
      </w:r>
      <w:bookmarkEnd w:id="174"/>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3222"/>
        <w:gridCol w:w="4456"/>
        <w:gridCol w:w="1216"/>
      </w:tblGrid>
      <w:tr w:rsidR="002C3EB6" w:rsidRPr="002C3EB6" w:rsidTr="002C3EB6">
        <w:trPr>
          <w:tblHeader/>
        </w:trPr>
        <w:tc>
          <w:tcPr>
            <w:tcW w:w="354" w:type="pct"/>
            <w:shd w:val="clear" w:color="auto" w:fill="auto"/>
            <w:vAlign w:val="center"/>
          </w:tcPr>
          <w:p w:rsidR="002C3EB6" w:rsidRPr="002C3EB6" w:rsidRDefault="002C3EB6" w:rsidP="002C3EB6">
            <w:pPr>
              <w:spacing w:after="0" w:line="240" w:lineRule="auto"/>
              <w:contextualSpacing/>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 п/п</w:t>
            </w:r>
          </w:p>
        </w:tc>
        <w:tc>
          <w:tcPr>
            <w:tcW w:w="1683" w:type="pct"/>
            <w:shd w:val="clear" w:color="auto" w:fill="auto"/>
            <w:vAlign w:val="center"/>
          </w:tcPr>
          <w:p w:rsidR="002C3EB6" w:rsidRPr="002C3EB6" w:rsidRDefault="002C3EB6" w:rsidP="002C3EB6">
            <w:pPr>
              <w:spacing w:after="0" w:line="240" w:lineRule="auto"/>
              <w:contextualSpacing/>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Вид объекта</w:t>
            </w:r>
          </w:p>
        </w:tc>
        <w:tc>
          <w:tcPr>
            <w:tcW w:w="2328" w:type="pct"/>
            <w:shd w:val="clear" w:color="auto" w:fill="auto"/>
            <w:vAlign w:val="center"/>
          </w:tcPr>
          <w:p w:rsidR="002C3EB6" w:rsidRPr="002C3EB6" w:rsidRDefault="002C3EB6" w:rsidP="002C3EB6">
            <w:pPr>
              <w:spacing w:after="0" w:line="240" w:lineRule="auto"/>
              <w:contextualSpacing/>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Место нахождения</w:t>
            </w:r>
          </w:p>
        </w:tc>
        <w:tc>
          <w:tcPr>
            <w:tcW w:w="635" w:type="pct"/>
            <w:shd w:val="clear" w:color="auto" w:fill="auto"/>
            <w:vAlign w:val="center"/>
          </w:tcPr>
          <w:p w:rsidR="002C3EB6" w:rsidRPr="002C3EB6" w:rsidRDefault="002C3EB6" w:rsidP="002C3EB6">
            <w:pPr>
              <w:spacing w:after="0" w:line="240" w:lineRule="auto"/>
              <w:contextualSpacing/>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Площадь, га</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1</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г. Шали, северо-западная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10,5</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2</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с. Новые Атаги, юго-восточная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4,0</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3</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с. Дуба-Юрт, северо-восточная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3,0</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4</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с. Автуры, юго-восточная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5,0</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5</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с. Сержень-Юрт, западная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3,0</w:t>
            </w:r>
          </w:p>
        </w:tc>
      </w:tr>
      <w:tr w:rsidR="002C3EB6" w:rsidRPr="002C3EB6" w:rsidTr="002C3EB6">
        <w:tc>
          <w:tcPr>
            <w:tcW w:w="354" w:type="pct"/>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6</w:t>
            </w:r>
          </w:p>
        </w:tc>
        <w:tc>
          <w:tcPr>
            <w:tcW w:w="1683" w:type="pct"/>
            <w:shd w:val="clear" w:color="auto" w:fill="auto"/>
            <w:vAlign w:val="center"/>
          </w:tcPr>
          <w:p w:rsidR="002C3EB6" w:rsidRPr="002C3EB6" w:rsidRDefault="002C3EB6" w:rsidP="002C3EB6">
            <w:pPr>
              <w:spacing w:after="0" w:line="240" w:lineRule="auto"/>
              <w:rPr>
                <w:rFonts w:ascii="Times New Roman" w:eastAsia="Calibri" w:hAnsi="Times New Roman" w:cs="Times New Roman"/>
                <w:sz w:val="24"/>
                <w:szCs w:val="28"/>
              </w:rPr>
            </w:pPr>
            <w:r w:rsidRPr="002C3EB6">
              <w:rPr>
                <w:rFonts w:ascii="Times New Roman" w:eastAsia="Calibri" w:hAnsi="Times New Roman" w:cs="Times New Roman"/>
                <w:sz w:val="24"/>
                <w:szCs w:val="28"/>
              </w:rPr>
              <w:t>Свалка действующая</w:t>
            </w:r>
          </w:p>
        </w:tc>
        <w:tc>
          <w:tcPr>
            <w:tcW w:w="2328" w:type="pct"/>
            <w:shd w:val="clear" w:color="auto" w:fill="auto"/>
            <w:vAlign w:val="center"/>
          </w:tcPr>
          <w:p w:rsidR="002C3EB6" w:rsidRPr="002C3EB6" w:rsidRDefault="002C3EB6" w:rsidP="002C3EB6">
            <w:pPr>
              <w:spacing w:after="0" w:line="240" w:lineRule="auto"/>
              <w:contextualSpacing/>
              <w:rPr>
                <w:rFonts w:ascii="Times New Roman" w:eastAsia="Calibri" w:hAnsi="Times New Roman" w:cs="Times New Roman"/>
                <w:sz w:val="24"/>
                <w:szCs w:val="28"/>
              </w:rPr>
            </w:pPr>
            <w:r w:rsidRPr="002C3EB6">
              <w:rPr>
                <w:rFonts w:ascii="Times New Roman" w:eastAsia="Calibri" w:hAnsi="Times New Roman" w:cs="Times New Roman"/>
                <w:sz w:val="24"/>
                <w:szCs w:val="28"/>
              </w:rPr>
              <w:t>с. Герменчук, восточная окраина</w:t>
            </w:r>
          </w:p>
        </w:tc>
        <w:tc>
          <w:tcPr>
            <w:tcW w:w="635" w:type="pct"/>
            <w:shd w:val="clear" w:color="auto" w:fill="auto"/>
            <w:vAlign w:val="center"/>
          </w:tcPr>
          <w:p w:rsidR="002C3EB6" w:rsidRPr="002C3EB6" w:rsidRDefault="002C3EB6" w:rsidP="002C3EB6">
            <w:pPr>
              <w:spacing w:after="0" w:line="240" w:lineRule="auto"/>
              <w:ind w:right="176"/>
              <w:contextualSpacing/>
              <w:jc w:val="right"/>
              <w:rPr>
                <w:rFonts w:ascii="Times New Roman" w:eastAsia="Calibri" w:hAnsi="Times New Roman" w:cs="Times New Roman"/>
                <w:sz w:val="24"/>
                <w:szCs w:val="28"/>
              </w:rPr>
            </w:pPr>
            <w:r w:rsidRPr="002C3EB6">
              <w:rPr>
                <w:rFonts w:ascii="Times New Roman" w:eastAsia="Calibri" w:hAnsi="Times New Roman" w:cs="Times New Roman"/>
                <w:sz w:val="24"/>
                <w:szCs w:val="28"/>
              </w:rPr>
              <w:t>3,0</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Помимо этого, территориальная схема предусматривает организацию на территории Шалинского муниципального района следующих объектов в сфере обращения с отходами: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мусоросортировочный комплекс, рассчитанный на обработку всего объема ТКО, образующихся на территориях населенных пунктов;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участок по обработке древесно-растительных и крупногабаритных отходов;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участок термического обезвреживания биологических отходов и контрафактной продукции;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участок компостирования органической части ТКО.</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Территориальной схемой предусматривается также введение раздельного сбора отходов с увеличением доли вторичного сырья.</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keepNext/>
        <w:keepLines/>
        <w:numPr>
          <w:ilvl w:val="2"/>
          <w:numId w:val="27"/>
        </w:numPr>
        <w:tabs>
          <w:tab w:val="left" w:pos="851"/>
        </w:tabs>
        <w:spacing w:before="240" w:after="0" w:line="276" w:lineRule="auto"/>
        <w:ind w:left="1843" w:hanging="991"/>
        <w:outlineLvl w:val="0"/>
        <w:rPr>
          <w:rFonts w:ascii="Times New Roman" w:eastAsia="Calibri" w:hAnsi="Times New Roman" w:cs="Times New Roman"/>
          <w:bCs/>
          <w:sz w:val="28"/>
          <w:szCs w:val="30"/>
        </w:rPr>
      </w:pPr>
      <w:r w:rsidRPr="002C3EB6">
        <w:rPr>
          <w:rFonts w:ascii="Times New Roman" w:eastAsia="Calibri" w:hAnsi="Times New Roman" w:cs="Times New Roman"/>
          <w:bCs/>
          <w:sz w:val="28"/>
          <w:szCs w:val="30"/>
        </w:rPr>
        <w:t xml:space="preserve"> </w:t>
      </w:r>
      <w:bookmarkStart w:id="175" w:name="_Toc499811539"/>
      <w:r w:rsidRPr="002C3EB6">
        <w:rPr>
          <w:rFonts w:ascii="Times New Roman" w:eastAsia="Calibri" w:hAnsi="Times New Roman" w:cs="Times New Roman"/>
          <w:bCs/>
          <w:sz w:val="28"/>
          <w:szCs w:val="30"/>
        </w:rPr>
        <w:t>Радиационная обстановка</w:t>
      </w:r>
      <w:bookmarkEnd w:id="17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структуре коллективных доз облучения населения на территории Шалинского муниципального района ведущее место занимают природные </w:t>
      </w:r>
      <w:r w:rsidRPr="002C3EB6">
        <w:rPr>
          <w:rFonts w:ascii="Times New Roman" w:eastAsia="Calibri" w:hAnsi="Times New Roman" w:cs="Times New Roman"/>
          <w:sz w:val="28"/>
          <w:szCs w:val="28"/>
        </w:rPr>
        <w:lastRenderedPageBreak/>
        <w:t xml:space="preserve">источники, на втором месте – медицинские источники ионизирующего излучения, на третьем – техногенно-измененный радиационный фон.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соответствии с Федеральным Законом «О радиационной безопасности населения» № 3-ФЗ от 09.01.1996, Постановлениями Правительства РФ от 28.01.1997 № 93 «О порядке разработки радиационно-гигиенических паспортов организаций и территорий» в целях оценки вредного воздействия радиационного фактора на население Шалинского муниципального района продолжается работа по радиационно-гигиенической паспортизации организаций, работающих с радиоактивными веществами и источниками ионизирующего излучения, и территории, ведению базы данных форм государственного статистического наблюдения за дозами облучения в рамках «Единой государственной системы контроля и учета индивидуальных доз облучения граждан».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Результаты ежегодного радиационно-гигиенического мониторинга показывают, что средние годовые эффективные дозы облучения населения на территории Шалинского муниципального района не превышают основные пределы доз облучения согласно НРБ –99/2009</w:t>
      </w:r>
      <w:r w:rsidRPr="002C3EB6">
        <w:rPr>
          <w:rFonts w:ascii="Times New Roman" w:eastAsia="Calibri" w:hAnsi="Times New Roman" w:cs="Times New Roman"/>
          <w:sz w:val="28"/>
          <w:szCs w:val="28"/>
          <w:vertAlign w:val="superscript"/>
        </w:rPr>
        <w:footnoteReference w:id="156"/>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Ежегодно все предприятия представляют отчётную форму с данными контроля индивидуальных доз персонала в Управление Роспотребнадзора по Чеченской Республике.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Чеченской Республики, в том числе на территории Шалинского муниципального района, а также на территории соседних республик объекты 1 и 2 категории потенциальной радиационной опасности, отнесенные к особо радиационно- и ядерно-опасным, отсутствуют.</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Таким образом, радиационная обстановка на территории Шалинского муниципального района и всей Чеченской Республики, стабильна и остается в целом удовлетворительной. </w:t>
      </w:r>
    </w:p>
    <w:p w:rsidR="00167EA5" w:rsidRDefault="00167EA5" w:rsidP="002C3EB6">
      <w:pPr>
        <w:spacing w:after="0" w:line="360" w:lineRule="auto"/>
        <w:ind w:firstLine="567"/>
        <w:rPr>
          <w:rFonts w:ascii="Times New Roman" w:eastAsia="Calibri" w:hAnsi="Times New Roman" w:cs="Times New Roman"/>
          <w:sz w:val="28"/>
          <w:szCs w:val="28"/>
        </w:rPr>
      </w:pPr>
    </w:p>
    <w:p w:rsidR="002C3EB6" w:rsidRPr="002C3EB6" w:rsidRDefault="002C3EB6" w:rsidP="002C3EB6">
      <w:pPr>
        <w:spacing w:after="0" w:line="360" w:lineRule="auto"/>
        <w:ind w:firstLine="567"/>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Выводы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факторами загрязнения атмосферы населенных пунктов Шалинского муниципального района являются выбросы от автотранспорта на фоне неблагоприятных погодных условий. Наибольший вклад в загрязнение воздушной среды вносят диоксид азота и оксид углерода. Однако, уровень загрязнения атмосферы по Шалинскому району оценивается как «низкий» и, в целом, не требует принятия специальных мер по оздоровлению.</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Ключевой проблемой Шалинского муниципального района является загрязнение поверхностных водных объектов сточными водами. На текущий момент воды реки Аргун относятся к категории «загрязненные». Основными источниками загрязнения водных объектов бассейна реки Аргун являются сбросы сточных вод, поверхностные смывы и диффузное загрязнение. Система водоотведения и очистки сточных вод Шалинского муниципального района требует модернизации.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Помимо этого, на территории района происходит заиливание и зарастание малых рек, разрушение берегов. В связи с тем, что водоохранные зоны и прибрежно-защитные полосы не отражены на местности и не взяты по этой причине под охрану, происходит нарушение режима природопользования в этих зонах. В то время как информирование населения в части расположения водоохранных зон и прибрежно-защитных полос, и их режимов является эффективной и широко применяемой мерой по предупреждению нарушений законодательства и снижению антропогенной нагрузки на водные объекты.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Почвенные ресурсы Шалинского муниципального района широко используются в сельском хозяйстве, при этом за последние годы произошел значительный рост объемов вносимых минеральных удобрений в сельскохозяйственные угодья. Однако на территории района отсутствует система контроля состояния почвенных ресурсов, что может привести к </w:t>
      </w:r>
      <w:r w:rsidRPr="002C3EB6">
        <w:rPr>
          <w:rFonts w:ascii="Times New Roman" w:eastAsia="Calibri" w:hAnsi="Times New Roman" w:cs="Times New Roman"/>
          <w:sz w:val="28"/>
          <w:szCs w:val="28"/>
        </w:rPr>
        <w:lastRenderedPageBreak/>
        <w:t xml:space="preserve">использованию в сельском хозяйстве загрязненных земель со всеми вытекающими из этого неблагоприятными последствиями.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на территории Шалинского муниципального района рекомендуется ввести систему мониторинга и оценки состояния почвенного покрова для осуществления постоянного контроля качества земель, контроля объемов вносимых минеральных удобрений, выявления территорий, требующих рекультивации почвенного покрова и защиты от опасных физических процессов.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Сфера обращения с отходами в Шалинском районе имеет ряд значительных проблем, однако в настоящий момент находится в стадии активной модернизации. На территории Шалинского муниципального района отсутствуют объекты санкционированного размещения отходов и функционируют 6 несанкционированных свалок, не отвечающих требованиям современного природоохранного законодательства. Свалки подлежат ликвидации до 2020 г. согласно утвержденной на территории Чеченской Республики «Территориальной схемы по обращению с отходами».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Основными источниками радиоактивного излучения на территории района являются природные источники и медицинские источники ионизирующего излучения. Средние годовые эффективные дозы облучения населения не превышают основные пределы доз облучения согласно НРБ –99/2009. На территории Чеченской Республики, а также на территории соседних республик объекты 1 и 2 категории потенциальной радиационной опасности, отнесенные к особо радиационно- и ядерно-опасным, отсутствуют. В целом радиационная обстановка на территории Шалинского муниципального района удовлетворительная. </w:t>
      </w:r>
    </w:p>
    <w:p w:rsidR="002C3EB6" w:rsidRPr="002C3EB6" w:rsidRDefault="002C3EB6" w:rsidP="002C3EB6">
      <w:pPr>
        <w:spacing w:after="0" w:line="312"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общей совокупности экологическую ситуацию на территории Шалинского муниципального района в настоящее время следует оценивать как относительно благополучную и стабильную, не являющуюся ограничением для социально-экономического развития муниципального образования.</w:t>
      </w:r>
    </w:p>
    <w:p w:rsidR="002C3EB6" w:rsidRPr="002C3EB6" w:rsidRDefault="002C3EB6" w:rsidP="002C3EB6">
      <w:pPr>
        <w:spacing w:after="0" w:line="240" w:lineRule="auto"/>
        <w:rPr>
          <w:rFonts w:ascii="Times New Roman" w:eastAsia="Calibri" w:hAnsi="Times New Roman" w:cs="Times New Roman"/>
          <w:bCs/>
          <w:sz w:val="28"/>
          <w:szCs w:val="30"/>
          <w:shd w:val="clear" w:color="auto" w:fill="85FFFF"/>
        </w:rPr>
      </w:pPr>
      <w:r w:rsidRPr="002C3EB6">
        <w:rPr>
          <w:rFonts w:ascii="Times New Roman" w:eastAsia="Calibri" w:hAnsi="Times New Roman" w:cs="Times New Roman"/>
          <w:b/>
          <w:sz w:val="24"/>
          <w:szCs w:val="30"/>
          <w:shd w:val="clear" w:color="auto" w:fill="85FFFF"/>
        </w:rPr>
        <w:br w:type="page"/>
      </w:r>
    </w:p>
    <w:p w:rsidR="002C3EB6" w:rsidRPr="002C3EB6" w:rsidRDefault="002C3EB6" w:rsidP="0015610C">
      <w:pPr>
        <w:keepNext/>
        <w:keepLines/>
        <w:numPr>
          <w:ilvl w:val="1"/>
          <w:numId w:val="27"/>
        </w:numPr>
        <w:spacing w:before="240" w:after="0" w:line="276" w:lineRule="auto"/>
        <w:outlineLvl w:val="0"/>
        <w:rPr>
          <w:rFonts w:ascii="Times New Roman" w:eastAsia="Calibri" w:hAnsi="Times New Roman" w:cs="Times New Roman"/>
          <w:bCs/>
          <w:sz w:val="30"/>
          <w:szCs w:val="30"/>
        </w:rPr>
      </w:pPr>
      <w:bookmarkStart w:id="176" w:name="_Toc499811540"/>
      <w:r w:rsidRPr="002C3EB6">
        <w:rPr>
          <w:rFonts w:ascii="Times New Roman" w:eastAsia="Calibri" w:hAnsi="Times New Roman" w:cs="Times New Roman"/>
          <w:bCs/>
          <w:sz w:val="30"/>
          <w:szCs w:val="30"/>
        </w:rPr>
        <w:lastRenderedPageBreak/>
        <w:t>SWOT-анализ текущей ситуации и определение ключевых проблем в социально-экономическом развитии Шалинского муниципального района</w:t>
      </w:r>
      <w:bookmarkEnd w:id="176"/>
    </w:p>
    <w:p w:rsidR="002C3EB6" w:rsidRPr="002C3EB6" w:rsidRDefault="002C3EB6" w:rsidP="002C3EB6">
      <w:pPr>
        <w:spacing w:after="200" w:line="276" w:lineRule="auto"/>
        <w:rPr>
          <w:rFonts w:ascii="Times New Roman" w:eastAsia="Calibri" w:hAnsi="Times New Roman" w:cs="Times New Roman"/>
          <w:sz w:val="24"/>
        </w:rPr>
      </w:pPr>
    </w:p>
    <w:p w:rsidR="002C3EB6" w:rsidRPr="002C3EB6" w:rsidRDefault="002C3EB6" w:rsidP="002C3EB6">
      <w:pPr>
        <w:autoSpaceDE w:val="0"/>
        <w:autoSpaceDN w:val="0"/>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Анализ достигнутых результатов социально-экономического развития Шалинского района является основой для выделения сильных и слабых сторон муниципального образования, а также возможностей и рисков (угроз) для его дальнейшего развития: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сильные стороны района – его конкурентные преимущества, естественные и созданные факторы и превосходства;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слабые стороны района – отсутствующие или слаборазвитые конкурентные факторы муниципального образования;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возможности района – благоприятные тенденции и внешние потенциалы развития Шалинского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угрозы района – неблагоприятные тенденции и внешние риски для развития муниципального образования. </w:t>
      </w:r>
    </w:p>
    <w:p w:rsidR="002C3EB6" w:rsidRPr="002C3EB6" w:rsidRDefault="002C3EB6" w:rsidP="002C3EB6">
      <w:pPr>
        <w:autoSpaceDE w:val="0"/>
        <w:autoSpaceDN w:val="0"/>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Результаты комплексного стратегического анализа структурированы по методу SWOT-анализа и представлены по каждому направлению развития Шалинского района в таблице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_Ref496713667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32</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77" w:name="_Ref496713667"/>
      <w:r w:rsidRPr="002C3EB6">
        <w:rPr>
          <w:rFonts w:eastAsia="Times New Roman"/>
          <w:sz w:val="28"/>
          <w:szCs w:val="28"/>
          <w:lang w:eastAsia="ru-RU"/>
        </w:rPr>
        <w:br w:type="page"/>
      </w:r>
      <w:r w:rsidRPr="002C3EB6">
        <w:rPr>
          <w:rFonts w:eastAsia="Times New Roman"/>
          <w:sz w:val="28"/>
          <w:szCs w:val="28"/>
          <w:lang w:eastAsia="ru-RU"/>
        </w:rPr>
        <w:lastRenderedPageBreak/>
        <w:t>SWOT-анализ социально-экономического развития Шалинского района на основе выявленных сильных, слабых сторон, возможностей и угроз развития</w:t>
      </w:r>
      <w:bookmarkEnd w:id="177"/>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Население и трудовые ресурсы</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рост численности населения района, обусловленный естественным и миграционным приростом населения;</w:t>
            </w:r>
          </w:p>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рост среднемесячной номинальной начисленной заработной платы работников организаций района;</w:t>
            </w:r>
          </w:p>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наличие резерва собственных трудовых ресурсов, которые можно задействовать на вновь создаваемых предприятиях района</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депопуляция сельской местности района;</w:t>
            </w:r>
          </w:p>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 xml:space="preserve">низкий образовательный уровень населения района, связанный с отсутствием учреждений высшего и среднего профессионального образования в районе и с оттоком молодежи и жителей с преимущественно высшим профессиональным образованием в г. Грозный и другие регионы РФ; </w:t>
            </w:r>
          </w:p>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сокращение доли населения трудоспособного возраста в общей численности населения в районе за счет увеличения доли населения моложе трудоспособного возраста;</w:t>
            </w:r>
          </w:p>
          <w:p w:rsidR="002C3EB6" w:rsidRPr="002C3EB6" w:rsidRDefault="002C3EB6" w:rsidP="0015610C">
            <w:pPr>
              <w:numPr>
                <w:ilvl w:val="0"/>
                <w:numId w:val="20"/>
              </w:numPr>
              <w:tabs>
                <w:tab w:val="left" w:pos="318"/>
              </w:tabs>
              <w:suppressAutoHyphens/>
              <w:spacing w:after="0" w:line="240" w:lineRule="auto"/>
              <w:ind w:left="0" w:firstLine="0"/>
              <w:rPr>
                <w:rFonts w:ascii="Times New Roman" w:eastAsia="Times New Roman" w:hAnsi="Times New Roman" w:cs="Times New Roman"/>
              </w:rPr>
            </w:pPr>
            <w:r w:rsidRPr="002C3EB6">
              <w:rPr>
                <w:rFonts w:ascii="Times New Roman" w:eastAsia="Times New Roman" w:hAnsi="Times New Roman" w:cs="Times New Roman"/>
              </w:rPr>
              <w:t>высокий уровень общей и регистрируемой безработицы за счет скрытой занятости и маятниковой миграции в г. Грозный.</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численности населения трудоспособного возраста за счет населения, которое в настоящее время находится в возрасте моложе трудоспособного;</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закрепление молодежи и жителей с высшим профессиональным образованием в районе путем стимулирования создания новых рабочих мест;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закрепление жителей сельской местности района за счет стимулирования создания новых рабочих мест в сельской местности, а также повышения обеспеченности сельского населения объектами социальной и бытовой инфраструктуры.</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обезлюдивание сельской местности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миграционного оттока населения района в г. Грозный и другие регионы РФ;</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дефицит квалифицированных кадров во всех видах экономической деятельности;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замедление темпов роста доходов населения района, связанное с ускорением инфляции.</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Социальная инфраструктура</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равномерное распределение сети учреждений образования, здравоохранения и культуры по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относительно высокая  обеспеченность района учреждениями культуры (около 80%);</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численности жителей района, в т.ч. лиц с ограниченными возможностями, систематически занимающихся физической культурой и спортом;</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близкое расположение к г. Грозному, предоставляющее возможность пользоваться </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недостаточное количество мест в дошкольных образовательных и общеобразовательных учреждениях;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обеспеченность населения учреждениями физической культуры и спорта, а также койко-местами в стационарных учреждениях здравоохранения и мощностями амбулаторно-поликлинических учреждений;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отсутствие учреждений физической культуры и спорта для лиц с ограниченными </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услугами учреждений социальной сферы, расположенных на территории городского округа;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наличие на территории района негосударственного архитектурно-этнографического музея «Шира-К1отар».</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возможностями, отдельных видов учреждений культуры (музеев), образования (учреждений среднего профессионального образования);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низкое материально-техническое оснащение учреждений образования, здравоохранения, культуры, физической культуры и спорта, социального обслуживания;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неполная укомплектованность учреждений образования и здравоохранения квалифицированными кадрами;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концентрация учреждений физической культуры и спорта, социального и бытового обслуживания в г. Шали;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отсутствие организации по работе с молодежью.</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расширение сети учреждений дошкольного, общего и дополнительного образования, физической культуры и спорта (в том числе для лиц с ограниченными возможностями);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развитие сети негосударственных учреждений образования и социального обслуживания;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проведение реконструкции и капитального ремонта учреждений социальной сферы;</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формирование организации по работе с молодежью на базе Городского Дома культуры в г. Шали;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создание условий для повышения укомплектованности учреждений образования и здравоохранения кадрами;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принятие мер по стимулированию развития учреждений бытового обслуживания;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внедрение новых технологий в деятельность учреждений социальной сферы, прежде всего, образования, в целях повышения качества предоставляемых услуг</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усугубление нехватки мест в учреждениях дошкольного и общего образования в связи с ростом численности населения моложе трудоспособного возраста;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ухудшение показателей обеспеченности населения учреждениями социальной сферы в связи с сокращением финансирования строительства новых объектов учреждений социальной сферы, а также капитального ремонта и реконструкции существующих;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опережающие темпы износа по сравнению с темпами ввода в строй новых зданий учреждений социальной сферы, капитального ремонта существующих.</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Экономика</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высокий природно-ресурсный потенциал территории района для развития промышленности; </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Шалинский район - крупный промышленный центр Чеченской Республики (второе место в Чеченской Республике по объему отгруженных товаров собственного производства, выполненных работ и услуг собственными силами);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значительная доля (около ¾) обрабатывающих производств в структуре отгружаемой промышленной продукции;</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недостаточные для удовлетворения внутреннего спроса на строительные материалы производственные мощности промышленных предприятий (ГУП «Чеченцемент»);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отсутствие крупных производственных инвестиционных проектов;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недостаточный уровень механизации и автоматизации сельскохозяйственного производства;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использование малопродуктивных пород </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наличие крупнейшего на территории Чеченской Республики производителя строительных материалов - ГУП «Чеченцемент»;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стабильный рост объема инвестиций в основной капитал, в структуре которых более половины составляют инвестиции из внебюджетных источников;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внедряется Стандарт деятельности органов местного самоуправления по обеспечению благоприятного инвестиционного климата;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наличие на территории района 9 инвестиционных площадок и  25 приоритетных инвестиционных проектов;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динамичный рост объема строительных работ;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активное инвестирование в объекты капитального строительства за счет бюджетных средств;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положительная динамика производства продукции сельского хозяйства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активная государственная поддержка в укреплении материально-технической базы сельскохозяйственных организаций и крестьянских фермерских хозяйств;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урожайность сельскохозяйственных культур (выше среднероссийского уровня);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динамичное развитие потребительского рынка;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обеспеченность населения района торговыми площадями (в 2,2 раза выше норматива минимальной обеспеченности);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относительно высокий туристский потенциал (строящаяся крупнейшая в Чеченской Республике Мечеть имени Рамзана Кадырова, 13 объектов историко-культурного наследия, частный этнографический музей-комплекс аул «Шира к1отар» и др.)</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животных и недостаточный уровень их кормления;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рентабельность производства продукции сельского хозяйства;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малая численность субъектов малого предпринимательства;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ограниченность доступа к банковским кредитным ресурсам (отсутствие должного залогового обеспечения); </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развития микрофинансирования;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недостаточная развитость инфраструктуры поддержки и развития видов деятельности малого предпринимательства, за исключением сельского хозяйства;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ограниченное количество инновационных проектов субъектов малого предпринимательства, имеющих коммерческие перспективы;</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слабая поддержка местных товаропроизводителей и недостаток торговых площадей для них;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слабое развитие туристской инфраструктуры Шалинского района (отсутствие коллективных средств размещения, низкая обеспеченность туристского потока объектами общественного питания и розничной торговли, невысокое качество транспортного обслуживания туристов, высокий износ существующего пассажирского транспорта);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слабая информированность потенциальных туристов  о возможностях Шалинского района – в частности отсутствие упоминаний о районе в официальном туристическом путеводителе по Чеченской Республике</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наращивание объема производства и дальнейшее расширение рынков сбыта продукции промышленных предприятий Шалинского района в сфере производства строительных материалов за счет высоких темпов роста строительства и растущего спроса на все виды строительных материалов, в первую очередь, в Чеченской Республике;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модернизация производства на </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снижение конкурентоспособности предприятий района, связанное с нехваткой собственных средств предприятий на обновление и модернизацию основных фондов;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удорожание кредитных ресурсов (высокие кредитные ставки, высокая минимальная сумма кредита);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энерго- и железнодорожных тарифов;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замораживание реализации инвестиционных проектов на территории </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промышленных предприятиях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реализация проектов по приоритетным направлениям инвестиционного развития Шалинского района и Чеченской Республики.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увеличение доли сельскохозяйственных организаций и крестьянских фермерских хозяйств в производстве продукции сельского хозяйства;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усиление государственной финансовой поддержки местных сельскохозяйственных организаций;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активизация государственной и муниципальной поддержки малого и среднего бизнеса;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позиционирование Шалинского района как один центров паломнического туризма в Чеченской Республике и на Северном Кавказе</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ограничение поставок кормов для сельскохозяйственных животных, отечественных аналогов которым нет;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сокращение объемов финансовой помощи сельскохозяйственным организациям на приобретение дорогостоящей специализированной техники;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сокращение количества субъектов малого предпринимательства и численности работников малых и средних предприятий;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снижение покупательской способности населения и сокращение оборотов розничной торговли;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нереализованный туристский потенциал Шалинского района в связи с недостаточной активностью по привлечению инвестиций в развитие туризма в районе</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Жилищный фонд, благоустройство и жилищно-коммунальное хозяйство (ЖКХ)</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существенный рост ввода в эксплуатацию жилых домов;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ветхого и аварийного жилья в районе;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уровень благоустройства жилищного фонда (горячее и холодное водоснабжение, газ, отопление, канализация);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положительная тенденция по сокращению задолженности населения района перед организациями – поставщиками жилищно-коммунальных услуг;</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низкие тарифы на услуги ЖКХ;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стабильное финансирование мероприятий по обустройству мест массового отдыха населения: площадей, парковых зон, скверов;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стабильное финансирование строительства и ремонта сетей наружного освещения, обеспечивающих безопасность движения транспорта и пешеходов</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средняя жилищная обеспеченность в районе по сравнению со средней по Чеченской Республике;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низкое качество предоставления услуг в сфере ЖКХ, связанное с высокой степенью износа сетей водоотведения, водо-, газо-, электроснабжения;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финансирования расходов на капитальных ремонт и реконструкцию инженерных сетей и сооружений ЖКХ, а также на благоустройство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недостаточный уровень сбора платежей с населения и юридических лиц за жилищно-коммунальные услуги;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тарифов на услуги ЖКХ;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внедрения ресурсосберегающих и инновационных технологий в сфере ЖКХ района</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привлечение внебюджетных источников финансирования в сфере ЖКХ для реализации проектов реконструкции и строительства инженерных сетей через механизмы муниципально-частного партнерства;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использование энергоэффективных и энергосберегающих технологий и материалов при строительстве и капитальном ремонте многоквартирных домов в районе;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внедрение ресурсосберегающих и </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ухудшение финансово-экономического состояния предприятий ЖКХ района, а также качества предоставляемых коммунальных услуг в связи с ростом задолженности населения района перед организациями – поставщиками жилищно-коммунальных услуг, сокращением финансирования расходов на капитальных ремонт и реконструкцию инженерных сетей и сооружений ЖКХ, а также на </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инновационных технологий в сфере ЖКХ района</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благоустройство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опережающий рост тарифов на услуги ЖКХ по отношению к росту доходов населения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увеличение риска возникновения аварийных ситуаций на водопроводных, канализационных, газопроводных сетях в силу их высокой изношенности;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угроза санитарно-эпидемиологического благополучия населения в связи загрязнением питьевой воды из-за износа сетей водоснабжения</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Инженерная инфраструктура</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наличие электроэнергетического резерва для планируемого экономического роста и увеличения численности населения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уровень покрытия населенных пунктов Шалинского района сетями сотовой связи;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стимулирование роста качества услуг и оптимизации ценовой политики за счёт конкуренции среди поставщиков услуг связи в районе.</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в водоснабжении: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обеспеченность жителей района качественной питьевой водой;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большие утечки в магистральных водопроводах;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изношенность сетей водоснабжения;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природное сезонное и техногенное загрязнение подземных вод отдельных водоносных горизонтов;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несвоевременные проведение планово-предупредительных ремонтов и замена изношенных водопроводных сетей, выявление и устранение аварий и утечек;</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неудовлетворительное санитарно-техническое состояние артскважин, а также разводящих сетей водопровода, инженерных сооружений на них, запорной арматуры, связанное с несвоевременным проведением планово-предупредительных ремонтов и заменой изношенных сетей, выявлением и устранением аварий и утечек;</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медленный ввод в эксплуатацию разведанных месторождений подземных вод;</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недостаточное финансирование действующих программ по обеспечению населения Шалинского района питьевой водой высокого качества;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Шалинском районе комплексной выверенной технологической, гидрогеологической и экономической политики;</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в водоотведении: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несвоевременные проведение планово-предупредительных ремонтов и замена изношенных канализационных сетей, выявление и устранение аварий и утечек;</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отсутствие очистных сооружений в большинстве населенных пунктов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низкое качество очистки сточных вод в связи с износом и моральным устареванием оборудования сетей водоотведения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изношенность канализационных сетей;</w:t>
            </w:r>
          </w:p>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в газоснабжении: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несвоевременные проведение планово-предупредительных ремонтов и замена изношенных газовых сетей, выявление и устранение аварий и утечек;</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(80%) уровень износа газопроводов и уличной газовой сети, а также оборудования, установленного на всех газораспределительных станциях и пунктах;</w:t>
            </w:r>
          </w:p>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в электроснабжении: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степень износа и моральное устаревание основного энергетического оборудования подстанций;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физическая усталость металлоконструкций подстанций;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непроведение в необходимом объеме своевременной диагностики и замены трансформаторов, реконструкции, ремонтно-восстановительных работ подстанций, ЛЭП-10кВ и 0,4кВ, а также дефицит их нового строительства с применением новых энергосберегающих технологий и современных материалов;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дефицит дополнительных комплектных трансформаторных подстанций;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нарушение норм качества электроэнергии в связи с отсутствием автоматического регулирования напряжения на подстанциях</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обеспеченность разведанными запасами и прогнозными эксплуатационными ресурсами подземных вод, что облегчает обеспечение сетями водоснабжения новых объектов жилищного строительства;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использование электроэнергетического резерва в районе для реализации инвестиционных проектов по строительству новых производств, развитию жилищного строительства.</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усугубление ситуации с отсутствием резерва воды в связи с планируемым ростом численности населения и количества промышленных предприятий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аварии на сетях водоснабжения и водоотведения, связанные с их износом;</w:t>
            </w:r>
          </w:p>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неудовлетворительное качество питьевой воды, представляющее угрозу жизни и здоровью населения;</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нарушение водной экосистемы из-за некачественной очистки сточных вод;</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аварии на сетях газоснабжения, связанные с их износом;</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аварии на сетях энергоснабжения, связанные с их износом.</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Транспортная инфраструктура</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прохождение через Шалинский район федеральной автомобильной магистрали «Кавказ» (М 29) – «Краснодар – Грозный – Махачкала – граница с Азербайджаном – Баку»;</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уровень обеспеченности автомобильными дорогами Шалинского района, обеспеченность всех населённых пунктов подъездами по автомобильным дорогам с твёрдым покрытием;</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расположение всех населенных пунктов Шалинского района в первой зоне доступности (1,5-часовой) до административного центра Чеченской Республики – города Грозного</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развитость только одного вида транспорта (автомобильного) на территории Шалинского района (железнодорожный представлен только малоиспользуемой железнодорожной веткой «Аргун – Чири-Юрт»);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доля автодорог местного значения, не соответствующих нормативным требованиям (более 70%);</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благоустроенности муниципальных автомобильных дорог: (отсутствие дорожных знаков, сигнальных столбов, съездов с твердым покрытием);</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развития объектов придорожной инфраструктуры;</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недостаточность финансирования строительства и реконструкции транспортной инфраструктуры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износ пассажирского транспорта;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низкое качество предоставления транспортных услуг</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увеличение пропускной способности железнодорожной ветки «Аргун – Чири-Юрт»;</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развитие на территории района логистической и придорожной инфраструктуры с учетом выгодного географического положения Шалинского района.</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снижение пропускной способности автомобильных дорог, а также транспортной доступности удаленных населенных пунктов вследствие снижения качества дорожного покрытия;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количества ДТП вследствие неблагоустроенности муниципальных автомобильных дорог;</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повышение тарифов на пассажирские перевозки</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Финансовые ресурсы и муниципальное имущество</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высокое качество управления муниципальными финансами, по оценке Министерства финансов Чеченской Республики;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финансовая устойчивость бюджета Шалинского муниципального района (бюджет в 2014-2016 годах исполнялся с профицитом);</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невысокая дотационность бюджета </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эффективность управления муниципальным имуществом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неналоговых доходов в связи с низким уровнем сборов платежей у лиц, имеющих обязательства перед администрацией Шалинского района согласно заключенным договорам</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Шалинского муниципального района, низкий уровень долговой нагрузки;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совокупной балансовой стоимости имущества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увеличение стоимости имущества Шалинского района, находящегося в оперативном управлении;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разрыва в бюджетной обеспеченности сельских поселений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активное создание системы стратегического и территориального планирования в районе (подготовка Инвестиционной стратегии района, схемы территориального планирования района, генеральных планов городского и сельского поселений, формирование бюджета Шалинского муниципального района на основании муниципальных программ;</w:t>
            </w:r>
          </w:p>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r w:rsidRPr="002C3EB6">
              <w:rPr>
                <w:rFonts w:ascii="Times New Roman" w:eastAsia="Times New Roman" w:hAnsi="Times New Roman" w:cs="Times New Roman"/>
              </w:rPr>
              <w:t>относительно низкий уровень расходов на обеспечение деятельности органов местного самоуправления на душу постоянного населения (ниже, чем в среднем по Чеченской Республике)</w:t>
            </w:r>
          </w:p>
        </w:tc>
        <w:tc>
          <w:tcPr>
            <w:tcW w:w="4603" w:type="dxa"/>
            <w:shd w:val="clear" w:color="auto" w:fill="auto"/>
          </w:tcPr>
          <w:p w:rsidR="002C3EB6" w:rsidRPr="002C3EB6" w:rsidRDefault="002C3EB6" w:rsidP="002C3EB6">
            <w:pPr>
              <w:tabs>
                <w:tab w:val="left" w:pos="318"/>
              </w:tabs>
              <w:suppressAutoHyphens/>
              <w:spacing w:after="0" w:line="240" w:lineRule="auto"/>
              <w:contextualSpacing/>
              <w:rPr>
                <w:rFonts w:ascii="Times New Roman" w:eastAsia="Times New Roman" w:hAnsi="Times New Roman" w:cs="Times New Roman"/>
              </w:rPr>
            </w:pP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увеличение налоговых доходов (НДФЛ) при условии увеличения количества рабочих мест и средней заработной платы во всех сферах экономики Шалинского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повышение эффективности расходов бюджета Шалинского района вследствие оптимизации сети муниципальных учреждений Шалинского района; повышения эффективности оказания муниципальных услуг (выполнения работ) муниципальными учреждениями Шалинского района и расходов на обеспечение функционирования органов местного самоуправления Шалинского муниципального района и прочих мероприятий.</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ab/>
              <w:t>сокращение налоговых доходов по причине экономического кризиса;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изменение налогового и бюджетного законодательства Российской Федерации;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ab/>
              <w:t>изменение механизмов распределения между муниципальными образованиями Чеченской Республики межбюджетных трансфертов, предусмотренных в республиканском бюджете;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ab/>
              <w:t>неравномерность распределения в течение финансового года между муниципальными образованиями Чеченской Республики отдельных межбюджетных трансфертов, предусмотренных в республиканском бюджете (в частности, связанных с исполнением Указов Президента Российской Федерации от 07.05.2012 №№597-601, №606, от 01.06.2012 №761, от 28.12.2012 №1688)</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Система управления</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система управления в Шалинском районе отвечает всем установленным требованиям законодательства и обеспечивает реализацию в районе полномочий органов местного самоуправления, установленных Федеральным Законом № 131-ФЗ;</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численность работников, замещающих должности в органах местного самоуправления Шалинского района, ниже, чем в среднем по Чеченской Республике;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положительная тенденция улучшения показателей по отдельным направлениям оценки деятельности органов местного самоуправления Шалинского района по результатам оценки эффективности деятельности ОМСУ</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низкая квалификация кадров органов местного самоуправления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недостаточная развитость механизмов взаимодействия власти и населения района</w:t>
            </w:r>
          </w:p>
        </w:tc>
      </w:tr>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дальнейшее повышение эффективности деятельности ОМСУ района</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снижение эффективности муниципального управления в районе за счет оттока квалифицированных  кадров ОМСУ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расходов на содержание работников, замещающих должности муниципальной службы, в том числе за счет более интенсивного увеличения заработных плат муниципальных служащих района</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Безопасность жизни населения</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отлаженное взаимодействие по вопросам безопасности между органами исполнительной власти, местного самоуправления и федеральными правоохранительными структурами в Шалинском районе;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снижение числа дорожно-транспортных происшествий и сокращение количества погибших;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своевременная ликвидация чрезвычайных ситуаций в районе;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сокращение числа зарегистрированных общеуголовных преступлений;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один из самых низких уровней преступности в Чеченской Республике;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высокий уровень раскрываемости преступлений</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числа раненных в дорожно-транспортных происшествиях;</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числа преступлений террористического характера;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территория Шалинского района подвержена риску возникновения чрезвычайных ситуаций природного и техногенного характера;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высокая доля преступлений, связанных с незаконным оборотом наркотических средств, психотропных веществ или их аналогов, сильнодействующих веществ, в общем числе преступлений;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резкий рост преступлений экономической и коррупционной направленности</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сокращение уровня дорожно-транспортных происшествий вследствие развития улично-дорожной сети, а также обеспечения нормативного содержания и ремонта автомобильных дорог;</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 xml:space="preserve">сокращение уровня преступности вследствие профилактики наркомании и снижения социального расслоения через программы адресной социальной помощи; </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принятие превентивных мер, направленных на противодействие терроризму, связанных с технической укрепленностью жизненно важных объектов и мест массового пребывания населения;</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укрепление комплексной системы обеспечения безопасности населения Шалинского района, профилактики правонарушений, в том числе за счет организационных и информационных мероприятий, в целях содействия росту инвестиционной привлекательности муниципалитета и повышению качества жизни населения</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повышение аварийности на автомобильных дорогах Шалинского района вследствие усиления диспропорции между приростом автопарка и развитием улично-дорожной сети;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дальнейшее усиление влияния экстремистских религиозных течений на молодежь;</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террористических и диверсионных акций, чрезвычайных ситуаций, происшествий на воде;</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рост уровня преступности в Чеченской Республике и РФ в целом</w:t>
            </w:r>
          </w:p>
        </w:tc>
      </w:tr>
      <w:tr w:rsidR="002C3EB6" w:rsidRPr="002C3EB6" w:rsidTr="002C3EB6">
        <w:tc>
          <w:tcPr>
            <w:tcW w:w="9344" w:type="dxa"/>
            <w:gridSpan w:val="2"/>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Экологическая ситуация</w:t>
            </w:r>
          </w:p>
        </w:tc>
      </w:tr>
      <w:tr w:rsidR="002C3EB6" w:rsidRPr="002C3EB6" w:rsidTr="002C3EB6">
        <w:tc>
          <w:tcPr>
            <w:tcW w:w="4741"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Сильные стороны</w:t>
            </w:r>
          </w:p>
        </w:tc>
        <w:tc>
          <w:tcPr>
            <w:tcW w:w="4603" w:type="dxa"/>
            <w:shd w:val="clear" w:color="auto" w:fill="auto"/>
            <w:vAlign w:val="center"/>
          </w:tcPr>
          <w:p w:rsidR="002C3EB6" w:rsidRPr="002C3EB6" w:rsidRDefault="002C3EB6" w:rsidP="002C3EB6">
            <w:pPr>
              <w:suppressAutoHyphens/>
              <w:spacing w:after="0" w:line="276" w:lineRule="auto"/>
              <w:contextualSpacing/>
              <w:jc w:val="center"/>
              <w:rPr>
                <w:rFonts w:ascii="Times New Roman" w:eastAsia="Calibri" w:hAnsi="Times New Roman" w:cs="Times New Roman"/>
                <w:sz w:val="24"/>
              </w:rPr>
            </w:pPr>
            <w:r w:rsidRPr="002C3EB6">
              <w:rPr>
                <w:rFonts w:ascii="Times New Roman" w:eastAsia="Calibri" w:hAnsi="Times New Roman" w:cs="Times New Roman"/>
              </w:rPr>
              <w:t>Слабые стороны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загрязнения атмосферного воздуха;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функционирование систем мониторинга воздушного бассейна и водных объектов;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радиационной опасности техногенных объектов, расположенных на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наличие разработанной и утвержденной Территориальной схемы по обращению с отходами;</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обеспеченность района подземными водными ресурсами</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загрязнение поверхностных водных объектов и грунтовых вод, связанное с низким уровнем канализования территории и отсутствием очистных сооружений;</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нарушение природоохранного режима водоохранных зон и прибрежно-защитных полос;</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заиливание и зарастание малых рек, разрушение берегов;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отсутствие системы мониторинга состояния почвенного покрова на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использование несанкционированных свалок для размещения отходов;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отсутствие полигона ТБО и комплексов по переработке и обезвреживанию отходов;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низкий уровень переработки отходов производства</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32</w:t>
      </w:r>
    </w:p>
    <w:p w:rsidR="002C3EB6" w:rsidRPr="002C3EB6" w:rsidRDefault="002C3EB6" w:rsidP="002C3EB6">
      <w:pPr>
        <w:spacing w:after="0" w:line="240" w:lineRule="auto"/>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4603"/>
      </w:tblGrid>
      <w:tr w:rsidR="002C3EB6" w:rsidRPr="002C3EB6" w:rsidTr="002C3EB6">
        <w:tc>
          <w:tcPr>
            <w:tcW w:w="4741"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Возможности</w:t>
            </w:r>
          </w:p>
        </w:tc>
        <w:tc>
          <w:tcPr>
            <w:tcW w:w="4603" w:type="dxa"/>
            <w:shd w:val="clear" w:color="auto" w:fill="auto"/>
          </w:tcPr>
          <w:p w:rsidR="002C3EB6" w:rsidRPr="002C3EB6" w:rsidRDefault="002C3EB6" w:rsidP="002C3EB6">
            <w:pPr>
              <w:suppressAutoHyphens/>
              <w:spacing w:after="0" w:line="276" w:lineRule="auto"/>
              <w:ind w:firstLine="284"/>
              <w:contextualSpacing/>
              <w:jc w:val="center"/>
              <w:rPr>
                <w:rFonts w:ascii="Times New Roman" w:eastAsia="Calibri" w:hAnsi="Times New Roman" w:cs="Times New Roman"/>
                <w:sz w:val="24"/>
              </w:rPr>
            </w:pPr>
            <w:r w:rsidRPr="002C3EB6">
              <w:rPr>
                <w:rFonts w:ascii="Times New Roman" w:eastAsia="Calibri" w:hAnsi="Times New Roman" w:cs="Times New Roman"/>
              </w:rPr>
              <w:t>Угрозы</w:t>
            </w:r>
          </w:p>
        </w:tc>
      </w:tr>
      <w:tr w:rsidR="002C3EB6" w:rsidRPr="002C3EB6" w:rsidTr="002C3EB6">
        <w:tc>
          <w:tcPr>
            <w:tcW w:w="4741"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совершенствование мер по охране окружающей среды в Шалинском районе (техническая модернизация системы водоотведения в населенных пунктах, проведение исследований по выявлению водных объектов, подвергшихся дегрессии, ликвидация накопленного экологического ущерба, модернизация системы обращения с отходами, эколого-просветительская работа с населением) в целях обеспечения населения качественной питьевой водой, предприятий – необходимыми земельными, водными ресурсами и пр.</w:t>
            </w:r>
          </w:p>
        </w:tc>
        <w:tc>
          <w:tcPr>
            <w:tcW w:w="4603" w:type="dxa"/>
            <w:shd w:val="clear" w:color="auto" w:fill="auto"/>
          </w:tcPr>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повышение уровня загрязнения атмосферного воздуха за счет увеличения выбросов в атмосферный воздух, в том числе связанным с открытием новых промышленных предприятий на территории района;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дальнейший сброс неочищенных сточных вод на рельеф местности и в водные объекты, что может привести к чрезвычайно опасному загрязнению окружающей среды;</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заиливание (разрушение) сети малых рек и водоемов;</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уменьшение площади сельскохозяйственных земель в связи с загрязнением почвенного покрова;</w:t>
            </w:r>
          </w:p>
          <w:p w:rsidR="002C3EB6" w:rsidRPr="002C3EB6" w:rsidRDefault="002C3EB6" w:rsidP="0015610C">
            <w:pPr>
              <w:numPr>
                <w:ilvl w:val="0"/>
                <w:numId w:val="20"/>
              </w:numPr>
              <w:tabs>
                <w:tab w:val="left" w:pos="318"/>
              </w:tabs>
              <w:suppressAutoHyphens/>
              <w:spacing w:after="0" w:line="240" w:lineRule="auto"/>
              <w:ind w:left="0" w:firstLine="0"/>
              <w:contextualSpacing/>
              <w:rPr>
                <w:rFonts w:ascii="Times New Roman" w:eastAsia="Times New Roman" w:hAnsi="Times New Roman" w:cs="Times New Roman"/>
              </w:rPr>
            </w:pPr>
            <w:r w:rsidRPr="002C3EB6">
              <w:rPr>
                <w:rFonts w:ascii="Times New Roman" w:eastAsia="Times New Roman" w:hAnsi="Times New Roman" w:cs="Times New Roman"/>
              </w:rPr>
              <w:t>образование новых мест несанкционированного размещения отходов (стихийных свалок)</w:t>
            </w:r>
          </w:p>
        </w:tc>
      </w:tr>
    </w:tbl>
    <w:p w:rsidR="002C3EB6" w:rsidRPr="002C3EB6" w:rsidRDefault="002C3EB6" w:rsidP="002C3EB6">
      <w:pPr>
        <w:spacing w:after="200" w:line="276" w:lineRule="auto"/>
        <w:rPr>
          <w:rFonts w:ascii="Times New Roman" w:eastAsia="Calibri" w:hAnsi="Times New Roman" w:cs="Times New Roman"/>
          <w:sz w:val="24"/>
        </w:rPr>
      </w:pPr>
      <w:r w:rsidRPr="002C3EB6">
        <w:rPr>
          <w:rFonts w:ascii="Times New Roman" w:eastAsia="Calibri" w:hAnsi="Times New Roman" w:cs="Times New Roman"/>
          <w:sz w:val="24"/>
        </w:rPr>
        <w:br w:type="page"/>
      </w:r>
    </w:p>
    <w:p w:rsidR="002C3EB6" w:rsidRPr="002C3EB6" w:rsidRDefault="002C3EB6" w:rsidP="0015610C">
      <w:pPr>
        <w:keepNext/>
        <w:keepLines/>
        <w:numPr>
          <w:ilvl w:val="0"/>
          <w:numId w:val="7"/>
        </w:numPr>
        <w:spacing w:before="480" w:after="0" w:line="276" w:lineRule="auto"/>
        <w:outlineLvl w:val="0"/>
        <w:rPr>
          <w:rFonts w:ascii="Times New Roman" w:eastAsia="Calibri" w:hAnsi="Times New Roman" w:cs="Times New Roman"/>
          <w:bCs/>
          <w:sz w:val="32"/>
          <w:szCs w:val="32"/>
        </w:rPr>
      </w:pPr>
      <w:bookmarkStart w:id="178" w:name="_Toc499811541"/>
      <w:r w:rsidRPr="002C3EB6">
        <w:rPr>
          <w:rFonts w:ascii="Times New Roman" w:eastAsia="Calibri" w:hAnsi="Times New Roman" w:cs="Times New Roman"/>
          <w:bCs/>
          <w:sz w:val="32"/>
          <w:szCs w:val="32"/>
        </w:rPr>
        <w:lastRenderedPageBreak/>
        <w:t>Сравнительный анализ и выбор стратегических альтернатив социально-экономического развития Шалинского муниципального района. Характеристика сценариев развития Шалинского муниципального района. Стратегическая цель (миссия), цели (приоритеты) и задачи (приоритетные направления) социально-экономического развития Шалинского муниципального района</w:t>
      </w:r>
      <w:bookmarkEnd w:id="178"/>
    </w:p>
    <w:p w:rsidR="002C3EB6" w:rsidRPr="002C3EB6" w:rsidRDefault="002C3EB6" w:rsidP="002C3EB6">
      <w:pPr>
        <w:spacing w:after="200" w:line="276" w:lineRule="auto"/>
        <w:rPr>
          <w:rFonts w:ascii="Times New Roman" w:eastAsia="Calibri" w:hAnsi="Times New Roman" w:cs="Times New Roman"/>
          <w:sz w:val="24"/>
        </w:r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t>Сравнительный анализ и выбор стратегических альтернатив социально-экономического развития Шалинского района. Характеристика сценариев развития Шалинского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Для формирования эффективной системы управления стратегическим развитием муниципального образования  необходимо определение единого для всех участников стратегического планирования подхода к выработке и реализации задач социально-экономического развития Шалинского района.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Применение сценарного подхода позволяет получить не единственный  прогноз перехода к будущему состоянию, а нескольких альтернативных гипотетических вариантов развития.  Традиционно разрабатываются три вида сценариев – консервативный (инерционный), умеренно-оптимистический (инновационный) и оптимистический (форсированный).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конце концов к реализации должен быть принят один – базовый (целевой) -  сценарий, который позволит в сложившихся условиях при наличии имеющихся и мобилизации дополнительных ресурсов достичь максимальных результатов в реализации целей и задач социально-экономического развития с учетом возможных вариантов сочетания ключевых действующих факторов.</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процессе прогнозирования и разработки сценариев социально-экономического развития Шалинского района необходимо учитывать влияние на его социально-экономическое развитие основополагающих </w:t>
      </w:r>
      <w:r w:rsidRPr="002C3EB6">
        <w:rPr>
          <w:rFonts w:ascii="Times New Roman" w:eastAsia="Calibri" w:hAnsi="Times New Roman" w:cs="Times New Roman"/>
          <w:sz w:val="28"/>
          <w:szCs w:val="28"/>
        </w:rPr>
        <w:lastRenderedPageBreak/>
        <w:t>утвержденных документов стратегического планирования различного уровня, в т.ч.:</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 на федеральном уровне:</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Концепция долгосрочного социально-экономического развития Российской Федерации на период до 2020 года;</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отраслевые стратегии Российской Федерации;</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государственные и федеральные целевые программы Российской Федерации;</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прогноз долгосрочного социально-экономического развития Российской Федерации до 2030 года;</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среднесрочные прогнозы развития России;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 на межрегиональном уровне:</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Стратегия социально-экономического развития Северо-Кавказского федерального округа;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3. на региональном уровне:</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Стратегия социально-экономического развития Чеченской Республики до 2025 года;</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государственные программы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4. на местном уровне:</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Схема территориального планирования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Инвестиционная стратегия Шалинского района до 2025 года;</w:t>
      </w:r>
    </w:p>
    <w:p w:rsidR="002C3EB6" w:rsidRPr="002C3EB6" w:rsidRDefault="002C3EB6" w:rsidP="0015610C">
      <w:pPr>
        <w:numPr>
          <w:ilvl w:val="0"/>
          <w:numId w:val="6"/>
        </w:numPr>
        <w:autoSpaceDE w:val="0"/>
        <w:autoSpaceDN w:val="0"/>
        <w:spacing w:after="0" w:line="360" w:lineRule="auto"/>
        <w:ind w:left="1418" w:hanging="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муниципальные программы Шалинского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основе проведенного Исполнителем анализа достигнутых результатов социально-экономического развития Шалинского района, а также с учетом сценариев стратегического развития Чеченской Республики и Российской Федерации, представленных в вышеуказанных документах, при разработке Стратегии социально-экономического развития Шалинского муниципального района рассмотрены три различных сценария социально-экономического развития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Формирование сценариев стратегического развития Шалинского района до 2030 года производилось с учетом: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выявления и сохранения достигнутых положительных результатов социально-экономического развития, передового опыта эффективной реализации приоритетных направлений социально-экономического развития Шалинского района;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накопленного ресурсного потенциала, конкурентных преимуществ и стратегических направлений развития городских и сельских поселений Шалинского района, существующих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современных трендов развития внешней среды, основных тенденций и проблем социально-экономического развития Чеченской Республики и всей Российской Федерации;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интересов внешних субъектов стратегического планирования  - Российской Федерации и непосредственно Чеченской Республики.</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Первый сценарий – «консервативный» – базируется на сложившихся тенденциях социально-экономического развития, при которых уже в настоящее время в г. Шали и в зоне влияния городского поселения формируется полюс роста регионального значения путем реализации ряда инвестиционных проектов стратегического значения. В данном сценарии предполагается, что развитие будет продолжаться преимущественно в пределах территории Шалинского городского поселения. Основные усилия администрации Шалинского района по этому сценарию связаны с поддержанием в рабочем состоянии, а также ограниченными ремонтом и реконструкцией объектов социальной сферы и экономики.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Развитие Шалинского района по консервативному сценарию под влиянием действующей негативной ситуации в условиях замедления темпов </w:t>
      </w:r>
      <w:r w:rsidRPr="002C3EB6">
        <w:rPr>
          <w:rFonts w:ascii="Times New Roman" w:eastAsia="Calibri" w:hAnsi="Times New Roman" w:cs="Times New Roman"/>
          <w:sz w:val="28"/>
          <w:szCs w:val="28"/>
        </w:rPr>
        <w:lastRenderedPageBreak/>
        <w:t>роста экономики Чеченской Республики и Российской Федерации в целом подразумевает, что будут завершены только те инвестиционные проекты, реализация которых в настоящий момент находится в финальной стадии. Ряд планируемых инвестиционных проектов, в особенности те, которые расположены за пределами Шалинского городского поселения, будут отложены на неопределенный период до стабилизации экономической ситуации в стране и Чеченской Республике.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Сложившаяся в Российской Федерации неблагоприятная финансово-экономическая ситуация продолжит оказывать влияние на уровень инфляции и сокращение бюджетных расходов. Основные показатели социально-экономического развития (величина собственных доходов бюджета Шалинского муниципального района, размер реальной заработной платы, обеспеченность жилищной, социальной и инженерной инфраструктурой и пр.) в Шалинском районе будут иметь отрицательную динамику либо незначительную положительную динамику.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консервативный вариант социально-экономического развития Шалинского района является наихудшим, при котором основная задача органов местного самоуправления – сохранить положительные тенденции социально-экономического развития района, а также сохранить позиции района среди других муниципальных образований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Второй сценарий – «умеренно-оптимистический» – предполагает формирование в перспективе, помимо уже существующего полюса роста в г. Шали, еще нескольких «точек роста» на территории муниципального района, способных стимулировать социально-экономическое развитие прилегающей территории. В качестве «точек роста», в которых предполагается создание локальных центров экономического роста, а также центров социального и бытового обслуживания населения (наиболее крупных учреждений и предприятий обслуживания населения, объектов инфраструктуры) выступят </w:t>
      </w:r>
      <w:r w:rsidRPr="002C3EB6">
        <w:rPr>
          <w:rFonts w:ascii="Times New Roman" w:eastAsia="Calibri" w:hAnsi="Times New Roman" w:cs="Times New Roman"/>
          <w:sz w:val="28"/>
          <w:szCs w:val="28"/>
        </w:rPr>
        <w:lastRenderedPageBreak/>
        <w:t>населенные пункты, имеющие развитые транспортные связи с остальными населенными пунктами Шалинского района и Чеченской Республики: Герменчук, Дуба-Юрт, Чири-Юрт. Стимулирование дальнейшего развития указанных «точек роста» повысит качество жизни на сопредельных территориях других поселений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 умеренно-оптимистическом сценарии реализация инвестиционных и инфраструктурных проектов в указанных «точках роста» будет возможна за счет привлечения финансовых средств из федерального и республиканского бюджетов в условиях улучшения макроэкономической ситуации в Российской Федерации и Чеченской Республике.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Умеренно-оптимистический сценарий подразумевает, что в Российской Федерации, Чеченской Республике и Шалинском районе будут реализованы мероприятия по улучшению условий для ведения бизнеса. Инвестиционная и экономическая активность на территории Республики и муниципального района будет улучшаться в связи с постепенным сокращением процентных ставок и повышением доступности кредитных ресурсов, предоставлением инфраструктуры для ведения бизнеса в функционирующих индустриальных парках (инновационном строительном технопарке «Казбек» и агропромышленном парке на территории Герменчукского сельского поселения), повышением качества покрытия региональных и местных автомобильных дорог, а также строительством логистической и придорожной инфраструктуры.</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Умеренно-оптимистический сценарий как наиболее реалистичный выбран базовым и взят за основу Стратегии социально-экономического развития Шалинского муниципального района до 2030 года, поскольку он предполагает достижение и удержание на достигнутом уровне показателей, определенных в указах Президента Российской Федерации от 7 мая 2012 года, а также умеренное улучшение инвестиционного климата в районе с привлечением внутренних и внешних инвесторов, а также создание новых промышленных производств, ориентированных на местное сырье.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Третий сценарий – «Оптимистический» – может быть реализован только при благоприятной социально-экономической ситуации в Чеченской Республике и в целом в Российской Федерации.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Он предполагает, что помимо дальнейшего развития существующего полюса роста в г. Шали, реализации всех запланированных инвестиционных проектов в полном объеме и в намеченные сроки, во всех остальных муниципальных образованиях Шалинского района будет ускоренными темпами расти уровень социально-экономического развития. Это будет происходить за счет реализации и в них крупных комплексных инвестиционных и инфраструктурных проектов, способных стать «точками роста» для сельской местности, ориентированных на освоение свободных площадок по выбору инвестора, который заключает с администрацией договор муниципально-частного партнерства. Благодаря этому темпы роста могут оказаться одними из наиболее высоких в Чеченской Республике. Приоритет будет отдаваться таким проектам комплексного развития, которые направлены не только на реализацию проекта в сфере экономики (промышленность, сельское хозяйство, туристско-рекреационный комплекс или жилая застройка), но и на развитие необходимых инженерной и транспортной инфраструктур, в том числе жилищное строительство для будущих работников и строительство объектов социальной сферы. Реализация подобных проектов также даст стимул развития малого предпринимательства в смежных отраслях экономики (сфера услуг, пассажирские перевозки и др.). Кроме этого, реализация крупных инфраструктурных проектов в транспортной сфере позволит приобрести Шалинскому району статус транспортно-логистического центра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Развитие транспортной инфраструктуры в значительной мере улучшит инвестиционный климат в Шалинском районе и позволит дополнительно привлечь относительно крупных внутренних и внешних инвесторов, а также </w:t>
      </w:r>
      <w:r w:rsidRPr="002C3EB6">
        <w:rPr>
          <w:rFonts w:ascii="Times New Roman" w:eastAsia="Calibri" w:hAnsi="Times New Roman" w:cs="Times New Roman"/>
          <w:sz w:val="28"/>
          <w:szCs w:val="28"/>
        </w:rPr>
        <w:lastRenderedPageBreak/>
        <w:t>будет способствовать значительной диверсификации экономики района, созданию новых производств, в том числе на основе природно-ресурсного потенциала Шалинского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Оптимистический сценарий социально-экономического развития Шалинского района предполагает существенное увеличение основных социально-экономических показателей развития района и улучшение его позиций среди других муниципальных образований Чеченской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вероятность того, что все необходимые условия социально-экономического развития в комплексе сложатся для Шалинского района наиболее благоприятным образом, невысока.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Далее представлена сравнительная характеристика сценариев социально-экономического развития Шалинского район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_Ref496713796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33</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 а также динамика основных показателей социально-экономического развития Шалинского района до 2030 года в разрезе трех сценариев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_Ref496713804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0</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Основные параметры социально-экономического развития Шалинского района до 2030 года соответствуют базовому (умеренно-оптимистическому) сценарию.</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2C3EB6">
      <w:pPr>
        <w:spacing w:after="0" w:line="360" w:lineRule="auto"/>
        <w:ind w:firstLine="709"/>
        <w:jc w:val="both"/>
        <w:rPr>
          <w:rFonts w:ascii="Times New Roman" w:eastAsia="Calibri" w:hAnsi="Times New Roman" w:cs="Times New Roman"/>
          <w:sz w:val="28"/>
          <w:szCs w:val="28"/>
        </w:rPr>
        <w:sectPr w:rsidR="002C3EB6" w:rsidRPr="002C3EB6" w:rsidSect="002C3EB6">
          <w:pgSz w:w="11906" w:h="16838"/>
          <w:pgMar w:top="1134" w:right="850" w:bottom="1134" w:left="1701" w:header="708" w:footer="0" w:gutter="0"/>
          <w:cols w:space="708"/>
          <w:titlePg/>
          <w:docGrid w:linePitch="360"/>
        </w:sect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79" w:name="_Ref496713796"/>
      <w:r w:rsidRPr="002C3EB6">
        <w:rPr>
          <w:rFonts w:eastAsia="Times New Roman"/>
          <w:sz w:val="28"/>
          <w:szCs w:val="28"/>
          <w:lang w:eastAsia="ru-RU"/>
        </w:rPr>
        <w:lastRenderedPageBreak/>
        <w:t>Описание альтернативных сценариев социально-экономического развития Шалинского района до 2030 года</w:t>
      </w:r>
      <w:bookmarkEnd w:id="179"/>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20"/>
        </w:trPr>
        <w:tc>
          <w:tcPr>
            <w:tcW w:w="169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Элемент сценария</w:t>
            </w:r>
          </w:p>
        </w:tc>
        <w:tc>
          <w:tcPr>
            <w:tcW w:w="434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Консервативный</w:t>
            </w:r>
          </w:p>
        </w:tc>
        <w:tc>
          <w:tcPr>
            <w:tcW w:w="434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Умеренно-оптимистический</w:t>
            </w:r>
          </w:p>
        </w:tc>
        <w:tc>
          <w:tcPr>
            <w:tcW w:w="434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8"/>
              </w:rPr>
            </w:pPr>
            <w:r w:rsidRPr="002C3EB6">
              <w:rPr>
                <w:rFonts w:ascii="Times New Roman" w:eastAsia="Calibri" w:hAnsi="Times New Roman" w:cs="Times New Roman"/>
                <w:sz w:val="24"/>
                <w:szCs w:val="28"/>
              </w:rPr>
              <w:t>Оптимистический</w:t>
            </w:r>
          </w:p>
        </w:tc>
      </w:tr>
      <w:tr w:rsidR="002C3EB6" w:rsidRPr="002C3EB6" w:rsidTr="002C3EB6">
        <w:trPr>
          <w:trHeight w:val="2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Основные гипотезы</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На территории ШМР сохраняется только одна точка социально-экономического роста – Шалинское городское поселение, инвестиционные проекты реализуются только на территории городского поселения. Ориентация на поддержку развития района только со стороны региональных и федеральных органов исполнительной власти. Сохранение текущих позиций или небольшое ухудшение положения района среди других муниципальных образований Чеченской Республики</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Формирование локальных точек экономического роста не только в г. Шали, но и в ряде других сельских поселений, создание рабочих мест на территории района и формирование многоотраслевого экономического комплекса за счет реализации проектов по созданию инновационного строительного технопарка «Казбек» и агропромышленного парка на территории Герменчукского сельского поселения. Ориентация на поддержку не только со стороны региональных и федеральных органов исполнительной власти, но и представителей местного и регионального бизнеса. Улучшение положения района среди других муниципальных образований Чеченской Республики – вхождение района в пятерку лидеров по экономическому и социальному развитию</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Приоритет реализации комплексных инвестиционных и инфраструктурных проектов развития на территории большинства муниципальных образований Шалинского района, активное взаимодействие с инвесторами, становление Шалинского района как транспортно-логистического центра. Улучшение положения района среди других муниципальных образований Чеченской Республики, вхождение Шалинского района в тройку муниципальных образований Чеченской Республики – лидеров  экономического и социального развития</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33</w:t>
      </w:r>
    </w:p>
    <w:p w:rsidR="002C3EB6" w:rsidRPr="002C3EB6" w:rsidRDefault="002C3EB6" w:rsidP="002C3EB6">
      <w:pPr>
        <w:spacing w:after="0" w:line="240" w:lineRule="auto"/>
        <w:rPr>
          <w:rFonts w:ascii="Times New Roman" w:eastAsia="Calibri" w:hAnsi="Times New Roman" w:cs="Times New Roman"/>
          <w:sz w:val="28"/>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51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Предпосылки к реализации</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Сценарий предполагает  отсутствие или сохранение минимального экономического роста в Российской Федерации и Чеченской Республике, уровень бюджетного финансирования сокращается или остается на прежнем уровне. Происходит сокращение темпов прироста численности населения за счет миграционного оттока.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Сценарий предполагает умеренный экономический рост в Российской Федерации и Чеченской Республике, бюджетное финансирование увеличивается умеренными темпами, что способствует реализации на территории ШМР инфраструктурных проектов (по строительству необходимой инженерной и транспортной инфраструктуры за счет федеральных и региональных средств) для привлечения инвесторов. Происходит дальнейший рост численности населения.</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Сценарий предполагает опережающий экономический рост в Российской Федерации и Чеченской Республике, увеличение бюджетного финансирования, что поспособствует реализации на территории ШМР крупных инфраструктурных проектов (инженерных и транспортных). Расширяется опыт реализации крупных инвестиционных проектов на территории всего района, в том числе на условиях МЧП. Численность населения растет ускоренными темпами.</w:t>
            </w:r>
          </w:p>
        </w:tc>
      </w:tr>
      <w:tr w:rsidR="002C3EB6" w:rsidRPr="002C3EB6" w:rsidTr="002C3EB6">
        <w:trPr>
          <w:trHeight w:val="283"/>
        </w:trPr>
        <w:tc>
          <w:tcPr>
            <w:tcW w:w="14737" w:type="dxa"/>
            <w:gridSpan w:val="4"/>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Предполагаемые результаты реализации сценария в ключевых сферах социально-экономического развития ШМР:</w:t>
            </w:r>
          </w:p>
        </w:tc>
      </w:tr>
      <w:tr w:rsidR="002C3EB6" w:rsidRPr="002C3EB6" w:rsidTr="002C3EB6">
        <w:trPr>
          <w:trHeight w:val="510"/>
        </w:trPr>
        <w:tc>
          <w:tcPr>
            <w:tcW w:w="1696" w:type="dxa"/>
            <w:tcBorders>
              <w:bottom w:val="nil"/>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 экономика </w:t>
            </w:r>
          </w:p>
        </w:tc>
        <w:tc>
          <w:tcPr>
            <w:tcW w:w="4347" w:type="dxa"/>
            <w:tcBorders>
              <w:bottom w:val="nil"/>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Сохранение традиционных для ШМР отраслей (производство строительных материалов и сельское хозяйство). Полюсом экономического роста сохраняется Шалинское городское поселение, реализуются только текущие инвестиционные проекты</w:t>
            </w:r>
          </w:p>
        </w:tc>
        <w:tc>
          <w:tcPr>
            <w:tcW w:w="4347" w:type="dxa"/>
            <w:tcBorders>
              <w:bottom w:val="nil"/>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Развитие многоотраслевого экономического комплекса ШМР с полюсами экономического роста в г. Шали, с. Герменчук, с. Дуба-Юрт, с. Чири-Юрт. Помимо производства строительных материалов и сельского хозяйства будут развиваться электроэнергетика, фарфоро-фаянсовая, пищевая и мукомольно-крупяная промышленности.</w:t>
            </w:r>
          </w:p>
        </w:tc>
        <w:tc>
          <w:tcPr>
            <w:tcW w:w="4347" w:type="dxa"/>
            <w:tcBorders>
              <w:bottom w:val="nil"/>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Развитие многоотраслевого экономического комплекса ШМР, повышение инвестиционной привлекательности многих сельских поселений за счет развития межпоселенческой инфраструктуры. Помимо сельского хозяйства и различных отраслей обрабатывающего производства на территории ШМР получат развитие транспортно-логистический комплекс и туризм.</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Продолжение Таблицы 33</w:t>
      </w:r>
    </w:p>
    <w:p w:rsidR="002C3EB6" w:rsidRPr="002C3EB6" w:rsidRDefault="002C3EB6" w:rsidP="002C3EB6">
      <w:pPr>
        <w:spacing w:after="0" w:line="240" w:lineRule="auto"/>
        <w:rPr>
          <w:rFonts w:ascii="Times New Roman" w:eastAsia="Calibri" w:hAnsi="Times New Roman" w:cs="Times New Roman"/>
          <w:sz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510"/>
        </w:trPr>
        <w:tc>
          <w:tcPr>
            <w:tcW w:w="1696" w:type="dxa"/>
            <w:tcBorders>
              <w:top w:val="single" w:sz="4" w:space="0" w:color="auto"/>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инвестици</w:t>
            </w:r>
            <w:r w:rsidRPr="002C3EB6">
              <w:rPr>
                <w:rFonts w:ascii="Times New Roman" w:eastAsia="Calibri" w:hAnsi="Times New Roman" w:cs="Times New Roman"/>
                <w:sz w:val="24"/>
              </w:rPr>
              <w:softHyphen/>
              <w:t>онная актив</w:t>
            </w:r>
            <w:r w:rsidRPr="002C3EB6">
              <w:rPr>
                <w:rFonts w:ascii="Times New Roman" w:eastAsia="Calibri" w:hAnsi="Times New Roman" w:cs="Times New Roman"/>
                <w:sz w:val="24"/>
              </w:rPr>
              <w:softHyphen/>
              <w:t>ность предприятий</w:t>
            </w:r>
          </w:p>
        </w:tc>
        <w:tc>
          <w:tcPr>
            <w:tcW w:w="4347" w:type="dxa"/>
            <w:tcBorders>
              <w:top w:val="single" w:sz="4" w:space="0" w:color="auto"/>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Сохранение единых условий на территории всех городских и сельских поселений для инвестиционной активности предприятий, инвестиции преимущественно за счет собственных средств предприятий и участия в целевых программах</w:t>
            </w:r>
          </w:p>
        </w:tc>
        <w:tc>
          <w:tcPr>
            <w:tcW w:w="4347" w:type="dxa"/>
            <w:tcBorders>
              <w:top w:val="single" w:sz="4" w:space="0" w:color="auto"/>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Создание условий повышения инвестиционной активности в «точках роста»</w:t>
            </w:r>
          </w:p>
        </w:tc>
        <w:tc>
          <w:tcPr>
            <w:tcW w:w="4347" w:type="dxa"/>
            <w:tcBorders>
              <w:top w:val="single" w:sz="4" w:space="0" w:color="auto"/>
            </w:tcBorders>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Повышение инвестиционной привлекательности территории за счет строительства социальной, инженерной и транспортной инфраструктуры стимулирует появление новых предприятий на территории ШМР и в целом повышение инвестиционной активности с упором на развитие современных механизмов взаимодействия между предприятиями и органами власти (в т.ч. муниципально-частное партнерство), использование кооперационного, синергетического эффекта </w:t>
            </w:r>
          </w:p>
        </w:tc>
      </w:tr>
      <w:tr w:rsidR="002C3EB6" w:rsidRPr="002C3EB6" w:rsidTr="002C3EB6">
        <w:trPr>
          <w:trHeight w:val="1932"/>
        </w:trPr>
        <w:tc>
          <w:tcPr>
            <w:tcW w:w="1696"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занятость</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Сохранение взаимных трудовых миграций с г. Грозным, сохранение оттока работоспособного населения на прежнем уровне (увеличение темпов роста оттока), в первую очередь связанных с поиском работы и/или получением образования</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Сохранение взаимных трудовых миграций с г. Грозным, сокращение оттока работоспособного населения (снижение темпов роста оттока), в первую очередь связанных с поиском работы и/или получением образования</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Сохранение взаимных трудовых миграций с г. Грозным, сокращение оттока работоспособного населения, в первую очередь связанных с поиском работы и/или получением образования</w:t>
            </w:r>
          </w:p>
        </w:tc>
      </w:tr>
      <w:tr w:rsidR="002C3EB6" w:rsidRPr="002C3EB6" w:rsidTr="002C3EB6">
        <w:trPr>
          <w:trHeight w:val="510"/>
        </w:trPr>
        <w:tc>
          <w:tcPr>
            <w:tcW w:w="1696" w:type="dxa"/>
            <w:vMerge/>
            <w:shd w:val="clear" w:color="auto" w:fill="auto"/>
          </w:tcPr>
          <w:p w:rsidR="002C3EB6" w:rsidRPr="002C3EB6" w:rsidRDefault="002C3EB6" w:rsidP="002C3EB6">
            <w:pPr>
              <w:spacing w:after="0" w:line="240" w:lineRule="auto"/>
              <w:jc w:val="both"/>
              <w:rPr>
                <w:rFonts w:ascii="Times New Roman" w:eastAsia="Calibri" w:hAnsi="Times New Roman" w:cs="Times New Roman"/>
                <w:sz w:val="24"/>
              </w:rPr>
            </w:pP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Создание небольшого количества новых рабочих мест преимущественно за счет развития малого и среднего бизнеса в отраслях </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Создание новых рабочих мест, в первую очередь в «точках роста» при реализации соответствующих мероприятий со </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Приоритетная работа с крупными и средними инвесторами, способными создать новые рабочие места, привлекательные даже для жителей </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33</w:t>
      </w:r>
    </w:p>
    <w:p w:rsidR="002C3EB6" w:rsidRPr="002C3EB6" w:rsidRDefault="002C3EB6" w:rsidP="002C3EB6">
      <w:pPr>
        <w:spacing w:after="0" w:line="240" w:lineRule="auto"/>
        <w:rPr>
          <w:rFonts w:ascii="Times New Roman" w:eastAsia="Calibri" w:hAnsi="Times New Roman" w:cs="Times New Roman"/>
          <w:sz w:val="28"/>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510"/>
        </w:trPr>
        <w:tc>
          <w:tcPr>
            <w:tcW w:w="1696" w:type="dxa"/>
            <w:shd w:val="clear" w:color="auto" w:fill="auto"/>
          </w:tcPr>
          <w:p w:rsidR="002C3EB6" w:rsidRPr="002C3EB6" w:rsidRDefault="002C3EB6" w:rsidP="002C3EB6">
            <w:pPr>
              <w:spacing w:after="0" w:line="240" w:lineRule="auto"/>
              <w:jc w:val="both"/>
              <w:rPr>
                <w:rFonts w:ascii="Times New Roman" w:eastAsia="Calibri" w:hAnsi="Times New Roman" w:cs="Times New Roman"/>
                <w:sz w:val="24"/>
              </w:rPr>
            </w:pP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экономики и смежных сферах услуг – зависит от активности ОМСУ городского и сельских поселений, сохранение высокой общей и регистрируемой безработицы</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стороны администрации ШМР, разработке муниципальных программ (в т.ч. развитие бизнес-инкубаторов, стимулирование развития кооперации между крупным и малым бизнесом, муниципальный заказ)</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смежных муниципальных районов, г. Грозного и соседних регионов Российской Федерации, а также поддержка развития малого бизнеса </w:t>
            </w:r>
          </w:p>
        </w:tc>
      </w:tr>
      <w:tr w:rsidR="002C3EB6" w:rsidRPr="002C3EB6" w:rsidTr="002C3EB6">
        <w:trPr>
          <w:trHeight w:val="51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доходы населения</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Основные источники доходов населения – заработная плата в организациях бюджетной сферы, возможен небольшой рост доходов населения за счет самозанятости, повышения квалификации, а также ежедневной трудовой миграции в г. Грозный</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Основные источники доходов населения – заработная плата в организациях бюджетной сферы, а также в предприятиях, открытых в населенных пунктах – «точках роста», в связи с чем, на указанных территориях будут наблюдаться более высокие темпы роста доходов населения. Меры по развитию среднего и малого предпринимательства приведут к ускоренному росту доходов населения за счет самозанятости.</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Основные источники доходов населения – заработная плата в организациях бюджетной сферы, а также на предприятиях обрабатывающей промышленности и доходы от самозанятости.</w:t>
            </w:r>
          </w:p>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Будет наблюдаться рост уровня мобильности населения ШМР, это позволит жителям муниципального района выбирать конкурентоспособные рабочие места, в том числе на территории соседних поселений ШМР, уровень доходов населения перестанет сильно зависеть от развития экономики конкретного поселения</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33</w:t>
      </w:r>
    </w:p>
    <w:p w:rsidR="002C3EB6" w:rsidRPr="002C3EB6" w:rsidRDefault="002C3EB6" w:rsidP="002C3EB6">
      <w:pPr>
        <w:spacing w:after="0" w:line="240" w:lineRule="auto"/>
        <w:rPr>
          <w:rFonts w:ascii="Times New Roman" w:eastAsia="Calibri" w:hAnsi="Times New Roman" w:cs="Times New Roman"/>
          <w:sz w:val="28"/>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51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br w:type="page"/>
              <w:t>- налоговые и неналоговые доходы муниципаль</w:t>
            </w:r>
            <w:r w:rsidRPr="002C3EB6">
              <w:rPr>
                <w:rFonts w:ascii="Times New Roman" w:eastAsia="Calibri" w:hAnsi="Times New Roman" w:cs="Times New Roman"/>
                <w:sz w:val="24"/>
              </w:rPr>
              <w:softHyphen/>
              <w:t>ного бюджета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Сохранятся невысокие темпы роста налоговых и неналоговых доходов бюджета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Произойдет рост налоговых доходов бюджета с увеличением вклада поселений, которые станут «точками роста», будет наблюдаться небольшой рост налоговых доходов за счет увеличения налогооблагаемой базы и активной разработки полезных ископаемых района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Произойдет существенный рост налоговых доходов бюджета за счет реализации крупных инвестиционных проектов, а также развития среднего и малого бизнеса в районе</w:t>
            </w:r>
          </w:p>
        </w:tc>
      </w:tr>
      <w:tr w:rsidR="002C3EB6" w:rsidRPr="002C3EB6" w:rsidTr="002C3EB6">
        <w:trPr>
          <w:trHeight w:val="510"/>
        </w:trPr>
        <w:tc>
          <w:tcPr>
            <w:tcW w:w="1696" w:type="dxa"/>
            <w:shd w:val="clear" w:color="auto" w:fill="auto"/>
          </w:tcPr>
          <w:p w:rsidR="002C3EB6" w:rsidRPr="002C3EB6" w:rsidRDefault="002C3EB6" w:rsidP="002C3EB6">
            <w:pPr>
              <w:spacing w:after="0" w:line="240" w:lineRule="auto"/>
              <w:ind w:left="29"/>
              <w:rPr>
                <w:rFonts w:ascii="Times New Roman" w:eastAsia="Calibri" w:hAnsi="Times New Roman" w:cs="Times New Roman"/>
                <w:sz w:val="24"/>
              </w:rPr>
            </w:pPr>
            <w:r w:rsidRPr="002C3EB6">
              <w:rPr>
                <w:rFonts w:ascii="Times New Roman" w:eastAsia="Calibri" w:hAnsi="Times New Roman" w:cs="Times New Roman"/>
                <w:sz w:val="24"/>
              </w:rPr>
              <w:t>- жилье, социальная и инженерная инфраструк</w:t>
            </w:r>
            <w:r w:rsidRPr="002C3EB6">
              <w:rPr>
                <w:rFonts w:ascii="Times New Roman" w:eastAsia="Calibri" w:hAnsi="Times New Roman" w:cs="Times New Roman"/>
                <w:sz w:val="24"/>
              </w:rPr>
              <w:softHyphen/>
              <w:t>тура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Сохранится уровень обеспеченности жильем, социальной и инженерной инфраструктурой на уровне даты начала реализации Стратегии. Бюджетные средства расходуются только на текущий и капитальный ремонт, новое строительство отсутствует</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Растет обеспеченность населения ШМР жильем, социальной инфраструктурой за счет ввода в действие  новых объектов капитального строительства, реконструкции существующих. Происходит обновление инженерной инфраструктуры в ШМР</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Будет достигнут высокий уровень обеспеченности населения жильем, 100-процентная обеспеченность населения объектами социальной инфраструктуры, полностью обновлена инженерная инфраструктура в районе </w:t>
            </w:r>
          </w:p>
        </w:tc>
      </w:tr>
      <w:tr w:rsidR="002C3EB6" w:rsidRPr="002C3EB6" w:rsidTr="002C3EB6">
        <w:trPr>
          <w:trHeight w:val="51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транспорт</w:t>
            </w:r>
            <w:r w:rsidRPr="002C3EB6">
              <w:rPr>
                <w:rFonts w:ascii="Times New Roman" w:eastAsia="Calibri" w:hAnsi="Times New Roman" w:cs="Times New Roman"/>
                <w:sz w:val="24"/>
              </w:rPr>
              <w:softHyphen/>
              <w:t>ная система, включая тран</w:t>
            </w:r>
            <w:r w:rsidRPr="002C3EB6">
              <w:rPr>
                <w:rFonts w:ascii="Times New Roman" w:eastAsia="Calibri" w:hAnsi="Times New Roman" w:cs="Times New Roman"/>
                <w:sz w:val="24"/>
              </w:rPr>
              <w:softHyphen/>
              <w:t>спортную, ло</w:t>
            </w:r>
            <w:r w:rsidRPr="002C3EB6">
              <w:rPr>
                <w:rFonts w:ascii="Times New Roman" w:eastAsia="Calibri" w:hAnsi="Times New Roman" w:cs="Times New Roman"/>
                <w:sz w:val="24"/>
              </w:rPr>
              <w:softHyphen/>
              <w:t>гистическую и придорож</w:t>
            </w:r>
            <w:r w:rsidRPr="002C3EB6">
              <w:rPr>
                <w:rFonts w:ascii="Times New Roman" w:eastAsia="Calibri" w:hAnsi="Times New Roman" w:cs="Times New Roman"/>
                <w:sz w:val="24"/>
              </w:rPr>
              <w:softHyphen/>
              <w:t>ную инфраст</w:t>
            </w:r>
            <w:r w:rsidRPr="002C3EB6">
              <w:rPr>
                <w:rFonts w:ascii="Times New Roman" w:eastAsia="Calibri" w:hAnsi="Times New Roman" w:cs="Times New Roman"/>
                <w:sz w:val="24"/>
              </w:rPr>
              <w:softHyphen/>
              <w:t>руктуру</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Сохраняются невысокие темпы реконструкции автомобильных дорог, новое строительство отсутствует</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Проводится первоочередная реконструкция тех региональных и местных автомобильных дорог, которые необходимы для реализации инвестиционных проектов, остальные – в случае наличия бюджетных средств, новое строительство минимально, умеренными темпами развивается придорожная инфраструктура</w:t>
            </w:r>
          </w:p>
        </w:tc>
        <w:tc>
          <w:tcPr>
            <w:tcW w:w="4347"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Реализация крупных инвестиционных проектов предъявит высокие требования к наличию и качеству транспортной инфраструктуры. В связи с чем, автомобильные дороги района будут реконструированы, а также построены новые. В связи с чем на территории района появится транспортно-логистический комплекс.</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33</w:t>
      </w:r>
    </w:p>
    <w:p w:rsidR="002C3EB6" w:rsidRPr="002C3EB6" w:rsidRDefault="002C3EB6" w:rsidP="002C3EB6">
      <w:pPr>
        <w:spacing w:after="0" w:line="240" w:lineRule="auto"/>
        <w:rPr>
          <w:rFonts w:ascii="Times New Roman" w:eastAsia="Calibri" w:hAnsi="Times New Roman" w:cs="Times New Roman"/>
          <w:sz w:val="28"/>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4347"/>
        <w:gridCol w:w="4347"/>
        <w:gridCol w:w="4347"/>
      </w:tblGrid>
      <w:tr w:rsidR="002C3EB6" w:rsidRPr="002C3EB6" w:rsidTr="002C3EB6">
        <w:trPr>
          <w:trHeight w:val="510"/>
        </w:trPr>
        <w:tc>
          <w:tcPr>
            <w:tcW w:w="1696" w:type="dxa"/>
            <w:shd w:val="clear" w:color="auto" w:fill="auto"/>
          </w:tcPr>
          <w:p w:rsidR="002C3EB6" w:rsidRPr="002C3EB6" w:rsidRDefault="002C3EB6" w:rsidP="002C3EB6">
            <w:pPr>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Риски, связанные с реализацией сценария</w:t>
            </w:r>
          </w:p>
        </w:tc>
        <w:tc>
          <w:tcPr>
            <w:tcW w:w="4347" w:type="dxa"/>
            <w:shd w:val="clear" w:color="auto" w:fill="auto"/>
          </w:tcPr>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Усиление диспропорций уровня жизни, бюджетной обеспеченности между полюсом роста г. Шали и сельскими поселениями ШМР;</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Снижение эффективности социально-экономической политики из-за «рассредоточения» средств (в связи с необходимостью поддержания приемлемого уровня социально-экономического развития поселений);</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Высокая вероятность приостановки реализации инвестиционных проектов в связи с прекращением финансирования или затянутые сроки их реализации;</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Риски закрытия существующих предприятий;</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Конкуренция с г. Грозным по количеству и качеству рабочих мест.</w:t>
            </w:r>
          </w:p>
        </w:tc>
        <w:tc>
          <w:tcPr>
            <w:tcW w:w="4347" w:type="dxa"/>
            <w:shd w:val="clear" w:color="auto" w:fill="auto"/>
          </w:tcPr>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Рост диспропорций уровня социально-экономического развития между «точками роста» и остальной территорией ШМР;</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Инерционность и пассивность в развитии территории, недостаточная компетентность и дефицит опыта у органов местного самоуправления, особенно сельских поселений;</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Риски неоптимального выбора и неэффективной реализации проектов формирования «точек роста».</w:t>
            </w:r>
          </w:p>
        </w:tc>
        <w:tc>
          <w:tcPr>
            <w:tcW w:w="4347" w:type="dxa"/>
            <w:shd w:val="clear" w:color="auto" w:fill="auto"/>
          </w:tcPr>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Риски снижения инвестиционной привлекательности территории района в связи с дефицитом инфраструктурно-подготовленных площадок;</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Рост диспропорций уровня социально-экономического развития поселений в зависимости от реализации проектов;</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Риски неэффективности реализуемых инвестиционных и инфраструктурных проектов;</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Умеренный темп развития территории ШМР на фоне г. Шали, риски «перетягивания ресурсов» в сторону административного центра района и конкуренции с соседними муниципальными районами за реализацию проектов;</w:t>
            </w:r>
          </w:p>
          <w:p w:rsidR="002C3EB6" w:rsidRPr="002C3EB6" w:rsidRDefault="002C3EB6" w:rsidP="0015610C">
            <w:pPr>
              <w:numPr>
                <w:ilvl w:val="0"/>
                <w:numId w:val="21"/>
              </w:numPr>
              <w:spacing w:after="0" w:line="240" w:lineRule="auto"/>
              <w:ind w:left="170" w:hanging="283"/>
              <w:rPr>
                <w:rFonts w:ascii="Times New Roman" w:eastAsia="Calibri" w:hAnsi="Times New Roman" w:cs="Times New Roman"/>
                <w:sz w:val="24"/>
              </w:rPr>
            </w:pPr>
            <w:r w:rsidRPr="002C3EB6">
              <w:rPr>
                <w:rFonts w:ascii="Times New Roman" w:eastAsia="Calibri" w:hAnsi="Times New Roman" w:cs="Times New Roman"/>
                <w:sz w:val="24"/>
              </w:rPr>
              <w:t>Конфликт интересов и конкуренция за площадки между инвесторами.</w:t>
            </w:r>
          </w:p>
          <w:p w:rsidR="002C3EB6" w:rsidRPr="002C3EB6" w:rsidRDefault="002C3EB6" w:rsidP="002C3EB6">
            <w:pPr>
              <w:spacing w:after="0" w:line="240" w:lineRule="auto"/>
              <w:ind w:left="166" w:hanging="166"/>
              <w:rPr>
                <w:rFonts w:ascii="Times New Roman" w:eastAsia="Calibri" w:hAnsi="Times New Roman" w:cs="Times New Roman"/>
                <w:sz w:val="24"/>
              </w:rPr>
            </w:pPr>
          </w:p>
        </w:tc>
      </w:tr>
    </w:tbl>
    <w:p w:rsidR="002C3EB6" w:rsidRPr="002C3EB6" w:rsidRDefault="002C3EB6" w:rsidP="002C3EB6">
      <w:pPr>
        <w:numPr>
          <w:ilvl w:val="2"/>
          <w:numId w:val="0"/>
        </w:numPr>
        <w:spacing w:after="0" w:line="240" w:lineRule="auto"/>
        <w:ind w:left="1701" w:hanging="1701"/>
        <w:rPr>
          <w:rFonts w:ascii="Times New Roman" w:eastAsia="Times New Roman" w:hAnsi="Times New Roman" w:cs="Times New Roman"/>
          <w:sz w:val="28"/>
          <w:szCs w:val="28"/>
          <w:lang w:eastAsia="ru-RU"/>
        </w:rPr>
      </w:pPr>
      <w:r w:rsidRPr="002C3EB6">
        <w:rPr>
          <w:rFonts w:ascii="Times New Roman" w:eastAsia="Times New Roman" w:hAnsi="Times New Roman" w:cs="Times New Roman"/>
          <w:sz w:val="28"/>
          <w:szCs w:val="28"/>
          <w:lang w:eastAsia="ru-RU"/>
        </w:rPr>
        <w:br w:type="page"/>
      </w:r>
      <w:bookmarkStart w:id="180" w:name="_Ref496713804"/>
      <w:r w:rsidRPr="002C3EB6">
        <w:rPr>
          <w:rFonts w:ascii="Times New Roman" w:eastAsia="Times New Roman" w:hAnsi="Times New Roman" w:cs="Times New Roman"/>
          <w:sz w:val="28"/>
          <w:szCs w:val="28"/>
          <w:lang w:eastAsia="ru-RU"/>
        </w:rPr>
        <w:lastRenderedPageBreak/>
        <w:t>Динамика основных показателей социально-экономического развития Шалинского района</w:t>
      </w:r>
      <w:bookmarkEnd w:id="180"/>
    </w:p>
    <w:p w:rsidR="002C3EB6" w:rsidRPr="002C3EB6" w:rsidRDefault="002C3EB6" w:rsidP="002C3EB6">
      <w:pPr>
        <w:spacing w:after="0" w:line="240" w:lineRule="auto"/>
        <w:rPr>
          <w:rFonts w:ascii="Times New Roman" w:eastAsia="Times New Roman" w:hAnsi="Times New Roman" w:cs="Times New Roman"/>
          <w:sz w:val="28"/>
          <w:szCs w:val="28"/>
          <w:lang w:eastAsia="ru-RU"/>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6"/>
        <w:gridCol w:w="1292"/>
        <w:gridCol w:w="2031"/>
        <w:gridCol w:w="1190"/>
        <w:gridCol w:w="1190"/>
        <w:gridCol w:w="1190"/>
        <w:gridCol w:w="1190"/>
        <w:gridCol w:w="1190"/>
      </w:tblGrid>
      <w:tr w:rsidR="002C3EB6" w:rsidRPr="002C3EB6" w:rsidTr="002C3EB6">
        <w:trPr>
          <w:trHeight w:val="20"/>
        </w:trPr>
        <w:tc>
          <w:tcPr>
            <w:tcW w:w="1859"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Наименование</w:t>
            </w:r>
          </w:p>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показателя</w:t>
            </w:r>
          </w:p>
        </w:tc>
        <w:tc>
          <w:tcPr>
            <w:tcW w:w="438"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lang w:val="en-US"/>
              </w:rPr>
            </w:pPr>
            <w:r w:rsidRPr="002C3EB6">
              <w:rPr>
                <w:rFonts w:ascii="Times New Roman" w:eastAsia="Calibri" w:hAnsi="Times New Roman" w:cs="Times New Roman"/>
                <w:sz w:val="24"/>
              </w:rPr>
              <w:t>Единица измерения</w:t>
            </w:r>
          </w:p>
        </w:tc>
        <w:tc>
          <w:tcPr>
            <w:tcW w:w="688"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Сценарий</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2016 год (факт)</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2017 год (оценка)</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2020 год (прогноз)</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2025 год (прогноз)</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2030 год (прогноз)</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Численность постоянного населения (на конец года)</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тыс. человек</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r w:rsidRPr="002C3EB6">
              <w:rPr>
                <w:rFonts w:ascii="Times New Roman" w:eastAsia="Calibri" w:hAnsi="Times New Roman" w:cs="Times New Roman"/>
                <w:sz w:val="24"/>
              </w:rPr>
              <w:t>128,2</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129,9</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131,2</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136,9</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138,2</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133,6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139,6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145,6</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135,3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141,7</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149,7</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Уровень регистрируемой безработицы </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8,5</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8,6</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8,2</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7,0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5,0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7,1</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5,3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3,5</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 xml:space="preserve">Среднемесячная начисленная заработная плата работников крупных и средних предприятий </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тыс. рублей</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19,3</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19,3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22,3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23,5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31,8</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32,4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47,6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70,9</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35,7</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63,4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93,5</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bookmarkStart w:id="181" w:name="OLE_LINK36"/>
            <w:r w:rsidRPr="002C3EB6">
              <w:rPr>
                <w:rFonts w:ascii="Times New Roman" w:eastAsia="Calibri" w:hAnsi="Times New Roman" w:cs="Times New Roman"/>
                <w:sz w:val="24"/>
              </w:rPr>
              <w:t>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в расчете на 1000 человек населении</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млн. руб.</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r w:rsidRPr="002C3EB6">
              <w:rPr>
                <w:rFonts w:ascii="Times New Roman" w:eastAsia="Calibri" w:hAnsi="Times New Roman" w:cs="Times New Roman"/>
                <w:sz w:val="24"/>
              </w:rPr>
              <w:t>28,0</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40,0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36,0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51,0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63,0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65,0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80,0</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Объем продукции сельского хозяйства в хозяйствах всех категорий</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млн. руб.</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r w:rsidRPr="002C3EB6">
              <w:rPr>
                <w:rFonts w:ascii="Times New Roman" w:eastAsia="Calibri" w:hAnsi="Times New Roman" w:cs="Times New Roman"/>
                <w:sz w:val="24"/>
              </w:rPr>
              <w:t>1 223,4</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1 300,0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1 280,0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1 320,0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1 450,0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1 450,0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1 700,0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1 950,0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highlight w:val="yellow"/>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1 740,0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2 370,0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2 970,0</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Объем инвестиций в основной капитал (за исключением бюджетных средств) в расчете на 1 жителя</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тыс. руб.</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5,7</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3,0</w:t>
            </w:r>
          </w:p>
        </w:tc>
      </w:tr>
      <w:tr w:rsidR="002C3EB6" w:rsidRPr="002C3EB6" w:rsidTr="002C3EB6">
        <w:trPr>
          <w:trHeight w:val="20"/>
        </w:trPr>
        <w:tc>
          <w:tcPr>
            <w:tcW w:w="1859"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7,6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8,6</w:t>
            </w:r>
          </w:p>
        </w:tc>
      </w:tr>
      <w:tr w:rsidR="002C3EB6" w:rsidRPr="002C3EB6" w:rsidTr="002C3EB6">
        <w:trPr>
          <w:trHeight w:val="20"/>
        </w:trPr>
        <w:tc>
          <w:tcPr>
            <w:tcW w:w="1859"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8,9</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10,5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12,3</w:t>
            </w:r>
          </w:p>
        </w:tc>
      </w:tr>
    </w:tbl>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4"/>
        </w:rPr>
        <w:br w:type="page"/>
      </w:r>
      <w:r w:rsidRPr="002C3EB6">
        <w:rPr>
          <w:rFonts w:ascii="Times New Roman" w:eastAsia="Calibri" w:hAnsi="Times New Roman" w:cs="Times New Roman"/>
          <w:sz w:val="28"/>
          <w:szCs w:val="28"/>
        </w:rPr>
        <w:lastRenderedPageBreak/>
        <w:t>Продолжение Таблицы 34</w:t>
      </w:r>
    </w:p>
    <w:p w:rsidR="002C3EB6" w:rsidRPr="002C3EB6" w:rsidRDefault="002C3EB6" w:rsidP="002C3EB6">
      <w:pPr>
        <w:spacing w:after="0" w:line="240" w:lineRule="auto"/>
        <w:rPr>
          <w:rFonts w:ascii="Times New Roman" w:eastAsia="Calibri" w:hAnsi="Times New Roman" w:cs="Times New Roman"/>
          <w:sz w:val="28"/>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6"/>
        <w:gridCol w:w="1292"/>
        <w:gridCol w:w="2031"/>
        <w:gridCol w:w="1190"/>
        <w:gridCol w:w="1190"/>
        <w:gridCol w:w="1190"/>
        <w:gridCol w:w="1190"/>
        <w:gridCol w:w="1190"/>
      </w:tblGrid>
      <w:tr w:rsidR="002C3EB6" w:rsidRPr="002C3EB6" w:rsidTr="002C3EB6">
        <w:trPr>
          <w:trHeight w:val="20"/>
        </w:trPr>
        <w:tc>
          <w:tcPr>
            <w:tcW w:w="1859"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Наименование</w:t>
            </w:r>
          </w:p>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показателя</w:t>
            </w:r>
          </w:p>
        </w:tc>
        <w:tc>
          <w:tcPr>
            <w:tcW w:w="438"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lang w:val="en-US"/>
              </w:rPr>
            </w:pPr>
            <w:r w:rsidRPr="002C3EB6">
              <w:rPr>
                <w:rFonts w:ascii="Times New Roman" w:eastAsia="Calibri" w:hAnsi="Times New Roman" w:cs="Times New Roman"/>
                <w:sz w:val="24"/>
              </w:rPr>
              <w:t>Единица измерения</w:t>
            </w:r>
          </w:p>
        </w:tc>
        <w:tc>
          <w:tcPr>
            <w:tcW w:w="688"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Сценарий</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2016 год (факт)</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2017 год (оценка)</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2020 год (прогноз)</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2025 год (прогноз)</w:t>
            </w:r>
          </w:p>
        </w:tc>
        <w:tc>
          <w:tcPr>
            <w:tcW w:w="403" w:type="pct"/>
            <w:shd w:val="clear" w:color="auto" w:fill="auto"/>
            <w:vAlign w:val="center"/>
          </w:tcPr>
          <w:p w:rsidR="002C3EB6" w:rsidRPr="002C3EB6" w:rsidRDefault="002C3EB6" w:rsidP="002C3EB6">
            <w:pPr>
              <w:widowControl w:val="0"/>
              <w:spacing w:after="0" w:line="276" w:lineRule="auto"/>
              <w:jc w:val="center"/>
              <w:rPr>
                <w:rFonts w:ascii="Times New Roman" w:eastAsia="Calibri" w:hAnsi="Times New Roman" w:cs="Times New Roman"/>
                <w:sz w:val="24"/>
              </w:rPr>
            </w:pPr>
            <w:r w:rsidRPr="002C3EB6">
              <w:rPr>
                <w:rFonts w:ascii="Times New Roman" w:eastAsia="Calibri" w:hAnsi="Times New Roman" w:cs="Times New Roman"/>
                <w:sz w:val="24"/>
              </w:rPr>
              <w:t>2030 год (прогноз)</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Число субъектов малого и среднего предпринимательства в расчете на 10 тыс. человек населения</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ед.</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13,8</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14,0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14,3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15,7</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16,4</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17,0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22,0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27,0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19,1</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26,5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32,0</w:t>
            </w:r>
          </w:p>
        </w:tc>
      </w:tr>
      <w:bookmarkEnd w:id="181"/>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90,1</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92,6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88,7</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86,4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84,8</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90,0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63,4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36,1</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75,9</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40,8</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11,3</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Общая площадь жилых помещений, приходящаяся в среднем на 1 жителя</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м</w:t>
            </w:r>
            <w:r w:rsidRPr="002C3EB6">
              <w:rPr>
                <w:rFonts w:ascii="Times New Roman" w:eastAsia="Calibri" w:hAnsi="Times New Roman" w:cs="Times New Roman"/>
                <w:sz w:val="24"/>
                <w:vertAlign w:val="superscript"/>
              </w:rPr>
              <w:t>2</w:t>
            </w:r>
            <w:r w:rsidRPr="002C3EB6">
              <w:rPr>
                <w:rFonts w:ascii="Times New Roman" w:eastAsia="Calibri" w:hAnsi="Times New Roman" w:cs="Times New Roman"/>
                <w:sz w:val="24"/>
              </w:rPr>
              <w:t>/чел.</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12,9</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13,0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18,0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17,5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17,0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18,0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20,0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24,0</w:t>
            </w:r>
          </w:p>
        </w:tc>
      </w:tr>
      <w:tr w:rsidR="002C3EB6" w:rsidRPr="002C3EB6" w:rsidTr="002C3EB6">
        <w:trPr>
          <w:trHeight w:val="20"/>
        </w:trPr>
        <w:tc>
          <w:tcPr>
            <w:tcW w:w="1859" w:type="pct"/>
            <w:vMerge/>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18,0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24,0</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25,5</w:t>
            </w:r>
          </w:p>
        </w:tc>
      </w:tr>
      <w:tr w:rsidR="002C3EB6" w:rsidRPr="002C3EB6" w:rsidTr="002C3EB6">
        <w:trPr>
          <w:trHeight w:val="20"/>
        </w:trPr>
        <w:tc>
          <w:tcPr>
            <w:tcW w:w="1859" w:type="pct"/>
            <w:vMerge w:val="restar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438" w:type="pct"/>
            <w:vMerge w:val="restart"/>
            <w:shd w:val="clear" w:color="auto" w:fill="auto"/>
            <w:vAlign w:val="center"/>
          </w:tcPr>
          <w:p w:rsidR="002C3EB6" w:rsidRPr="002C3EB6" w:rsidRDefault="002C3EB6" w:rsidP="002C3EB6">
            <w:pPr>
              <w:widowControl w:val="0"/>
              <w:spacing w:after="0" w:line="240" w:lineRule="auto"/>
              <w:jc w:val="center"/>
              <w:rPr>
                <w:rFonts w:ascii="Times New Roman" w:eastAsia="Calibri" w:hAnsi="Times New Roman" w:cs="Times New Roman"/>
                <w:sz w:val="24"/>
              </w:rPr>
            </w:pPr>
            <w:r w:rsidRPr="002C3EB6">
              <w:rPr>
                <w:rFonts w:ascii="Times New Roman" w:eastAsia="Calibri" w:hAnsi="Times New Roman" w:cs="Times New Roman"/>
                <w:sz w:val="24"/>
              </w:rPr>
              <w:t>%</w:t>
            </w: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консервативный</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29,7</w:t>
            </w:r>
          </w:p>
        </w:tc>
        <w:tc>
          <w:tcPr>
            <w:tcW w:w="403" w:type="pct"/>
            <w:vMerge w:val="restart"/>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31,3</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31,6</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32,1</w:t>
            </w:r>
          </w:p>
        </w:tc>
      </w:tr>
      <w:tr w:rsidR="002C3EB6" w:rsidRPr="002C3EB6" w:rsidTr="002C3EB6">
        <w:trPr>
          <w:trHeight w:val="20"/>
        </w:trPr>
        <w:tc>
          <w:tcPr>
            <w:tcW w:w="1859"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базовый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31,5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32,5</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34,7</w:t>
            </w:r>
          </w:p>
        </w:tc>
      </w:tr>
      <w:tr w:rsidR="002C3EB6" w:rsidRPr="002C3EB6" w:rsidTr="002C3EB6">
        <w:trPr>
          <w:trHeight w:val="20"/>
        </w:trPr>
        <w:tc>
          <w:tcPr>
            <w:tcW w:w="1859"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438" w:type="pct"/>
            <w:vMerge/>
            <w:shd w:val="clear" w:color="auto" w:fill="auto"/>
            <w:vAlign w:val="center"/>
          </w:tcPr>
          <w:p w:rsidR="002C3EB6" w:rsidRPr="002C3EB6" w:rsidRDefault="002C3EB6" w:rsidP="002C3EB6">
            <w:pPr>
              <w:widowControl w:val="0"/>
              <w:spacing w:after="0" w:line="240" w:lineRule="auto"/>
              <w:jc w:val="both"/>
              <w:rPr>
                <w:rFonts w:ascii="Times New Roman" w:eastAsia="Calibri" w:hAnsi="Times New Roman" w:cs="Times New Roman"/>
                <w:sz w:val="24"/>
              </w:rPr>
            </w:pPr>
          </w:p>
        </w:tc>
        <w:tc>
          <w:tcPr>
            <w:tcW w:w="688" w:type="pct"/>
            <w:shd w:val="clear" w:color="auto" w:fill="auto"/>
          </w:tcPr>
          <w:p w:rsidR="002C3EB6" w:rsidRPr="002C3EB6" w:rsidRDefault="002C3EB6" w:rsidP="002C3EB6">
            <w:pPr>
              <w:widowControl w:val="0"/>
              <w:spacing w:after="0" w:line="240" w:lineRule="auto"/>
              <w:rPr>
                <w:rFonts w:ascii="Times New Roman" w:eastAsia="Calibri" w:hAnsi="Times New Roman" w:cs="Times New Roman"/>
                <w:sz w:val="24"/>
              </w:rPr>
            </w:pPr>
            <w:r w:rsidRPr="002C3EB6">
              <w:rPr>
                <w:rFonts w:ascii="Times New Roman" w:eastAsia="Calibri" w:hAnsi="Times New Roman" w:cs="Times New Roman"/>
                <w:sz w:val="24"/>
              </w:rPr>
              <w:t>оптимистический</w:t>
            </w: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vMerge/>
            <w:shd w:val="clear" w:color="auto" w:fill="auto"/>
            <w:vAlign w:val="center"/>
          </w:tcPr>
          <w:p w:rsidR="002C3EB6" w:rsidRPr="002C3EB6" w:rsidRDefault="002C3EB6" w:rsidP="002C3EB6">
            <w:pPr>
              <w:widowControl w:val="0"/>
              <w:spacing w:after="0" w:line="240" w:lineRule="auto"/>
              <w:jc w:val="right"/>
              <w:rPr>
                <w:rFonts w:ascii="Times New Roman" w:eastAsia="Calibri" w:hAnsi="Times New Roman" w:cs="Times New Roman"/>
                <w:sz w:val="24"/>
              </w:rPr>
            </w:pP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34,8</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37,4</w:t>
            </w:r>
          </w:p>
        </w:tc>
        <w:tc>
          <w:tcPr>
            <w:tcW w:w="403" w:type="pct"/>
            <w:shd w:val="clear" w:color="auto" w:fill="auto"/>
          </w:tcPr>
          <w:p w:rsidR="002C3EB6" w:rsidRPr="002C3EB6" w:rsidRDefault="002C3EB6" w:rsidP="002C3EB6">
            <w:pPr>
              <w:widowControl w:val="0"/>
              <w:spacing w:after="0" w:line="240" w:lineRule="auto"/>
              <w:jc w:val="right"/>
              <w:rPr>
                <w:rFonts w:ascii="Times New Roman" w:eastAsia="Calibri" w:hAnsi="Times New Roman" w:cs="Times New Roman"/>
                <w:sz w:val="24"/>
              </w:rPr>
            </w:pPr>
            <w:r w:rsidRPr="002C3EB6">
              <w:rPr>
                <w:rFonts w:ascii="Times New Roman" w:eastAsia="Calibri" w:hAnsi="Times New Roman" w:cs="Times New Roman"/>
                <w:sz w:val="24"/>
              </w:rPr>
              <w:t>42,1</w:t>
            </w:r>
          </w:p>
        </w:tc>
      </w:tr>
    </w:tbl>
    <w:p w:rsidR="002C3EB6" w:rsidRPr="002C3EB6" w:rsidRDefault="002C3EB6" w:rsidP="002C3EB6">
      <w:pPr>
        <w:spacing w:after="0" w:line="360" w:lineRule="auto"/>
        <w:ind w:firstLine="709"/>
        <w:jc w:val="both"/>
        <w:rPr>
          <w:rFonts w:ascii="Times New Roman" w:eastAsia="Calibri" w:hAnsi="Times New Roman" w:cs="Times New Roman"/>
          <w:sz w:val="28"/>
          <w:szCs w:val="28"/>
        </w:rPr>
        <w:sectPr w:rsidR="002C3EB6" w:rsidRPr="002C3EB6" w:rsidSect="002C3EB6">
          <w:pgSz w:w="16838" w:h="11906" w:orient="landscape"/>
          <w:pgMar w:top="1701" w:right="1134" w:bottom="851" w:left="1134" w:header="709" w:footer="0" w:gutter="0"/>
          <w:cols w:space="708"/>
          <w:docGrid w:linePitch="360"/>
        </w:sectPr>
      </w:pP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i/>
          <w:sz w:val="28"/>
          <w:szCs w:val="28"/>
        </w:rPr>
        <w:lastRenderedPageBreak/>
        <w:t>Стратегическая цель (миссия), цели (приоритеты) и задачи (приоритетные направления) Стратегии</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основу структуры целей и задач долгосрочного развития Шалинского муниципального района положена следующая иерархия: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миссия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стратегические цели долгосрочного социально-экономического развития Шалинского муниципального района (приоритеты);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задачи долгосрочного социально-экономического развития Шалинского муниципального района (приоритетные направления);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мероприятия по достижению целей и выполнению задач долгосрочного социально-экономического развития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Такая иерархия  обеспечивает структуру целеполагания для разработки и корректировки отраслевых стратегических документов, документов программного уровня, проведения мониторинга и контроля за реализацией стратегии и муниципальных программ.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Говоря о миссии, необходимо иметь в виду конкурентные преимущества Шалинского муниципального района, благодаря которым он имеет хорошие перспективы для локализации на своей территории крупных промышленных и агропромышленных предприятий, ориентированных на местное сырье. Выгодное экономико-географическое положение Шалинского</w:t>
      </w:r>
      <w:r w:rsidRPr="002C3EB6">
        <w:rPr>
          <w:rFonts w:ascii="Times New Roman" w:eastAsia="Calibri" w:hAnsi="Times New Roman" w:cs="Times New Roman"/>
          <w:sz w:val="28"/>
          <w:szCs w:val="28"/>
          <w:shd w:val="clear" w:color="auto" w:fill="FFFF00"/>
        </w:rPr>
        <w:t xml:space="preserve"> </w:t>
      </w:r>
      <w:r w:rsidRPr="002C3EB6">
        <w:rPr>
          <w:rFonts w:ascii="Times New Roman" w:eastAsia="Calibri" w:hAnsi="Times New Roman" w:cs="Times New Roman"/>
          <w:sz w:val="28"/>
          <w:szCs w:val="28"/>
        </w:rPr>
        <w:t xml:space="preserve">муниципального района, развитие транспортной и логистической инфраструктуры будут способствовать становлению Шалинского муниципального района как транспортно-логистического центра Чеченской Республики.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 учетом вышеизложенного миссия Шалинского муниципального района на долгосрочную перспективу может быть сформулирована следующим образом: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Шалинский район – один из крупнейших промышленных и сельскохозяйственных центров Чеченской Республики, обеспечивающий достойный уровень благосостояния и качества жизни своих жителей, способствующий реализации их личностного потенциала.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центральная идея Миссии – сохранение и усиление позиций промышленного, агропромышленного и транспортного комплексов</w:t>
      </w:r>
      <w:r w:rsidRPr="002C3EB6">
        <w:rPr>
          <w:rFonts w:ascii="Times New Roman" w:eastAsia="Calibri" w:hAnsi="Times New Roman" w:cs="Times New Roman"/>
          <w:sz w:val="28"/>
          <w:szCs w:val="28"/>
          <w:shd w:val="clear" w:color="auto" w:fill="FFFF00"/>
        </w:rPr>
        <w:t xml:space="preserve"> </w:t>
      </w:r>
      <w:r w:rsidRPr="002C3EB6">
        <w:rPr>
          <w:rFonts w:ascii="Times New Roman" w:eastAsia="Calibri" w:hAnsi="Times New Roman" w:cs="Times New Roman"/>
          <w:sz w:val="28"/>
          <w:szCs w:val="28"/>
        </w:rPr>
        <w:t>Шалинского муниципального района. При этом поддержка уже действующих промышленных предприятий строительного комплекса, сельского хозяйства, а также малого и среднего предпринимательства остается в фокусе долгосрочного развития. В то же самое время поддержка и развитие других отраслей и формирование новых точек роста будет усиливать экономику Шалинского муниципального района и делать ее более устойчивой.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основе реализации миссии Шалинского муниципального района лежит формирование на его территории необходимых условий для обеспечения деятельности предприятий агропромышленного, строительного и транспортно-промышленного комплекса. На первый план также выходит решение проблемы сохранения и привлечения профессиональных кадров и создание комфортной среды для проживания населения на территории Шалинского муниципального района. Кроме того, новые производственные мощности должны быть обеспечены необходимой инженерной инфраструктурой с целью гарантирования бесперебойного и надёжного их функционирования. Без обеспечения необходимых условий реализация и запуск крупнейших проектов может оказаться в зоне риска.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bookmarkStart w:id="182" w:name="OLE_LINK141"/>
      <w:bookmarkStart w:id="183" w:name="OLE_LINK142"/>
      <w:bookmarkStart w:id="184" w:name="OLE_LINK143"/>
      <w:r w:rsidRPr="002C3EB6">
        <w:rPr>
          <w:rFonts w:ascii="Times New Roman" w:eastAsia="Calibri" w:hAnsi="Times New Roman" w:cs="Times New Roman"/>
          <w:sz w:val="28"/>
          <w:szCs w:val="28"/>
        </w:rPr>
        <w:t>Исходя из результатов комплексного анализа социально-экономического положения Шалинского муниципального района, анализа внешних условий развития района и оценки факторов и ограничений его экономического роста на долгосрочный период, были определены стратегические цели (приоритеты) долгосрочного социально-экономического развития Шалинского муниципального района:</w:t>
      </w:r>
    </w:p>
    <w:p w:rsidR="002C3EB6" w:rsidRPr="002C3EB6" w:rsidRDefault="002C3EB6" w:rsidP="0015610C">
      <w:pPr>
        <w:numPr>
          <w:ilvl w:val="0"/>
          <w:numId w:val="22"/>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Сохранение и развитие населения Шалинского муниципального района.</w:t>
      </w:r>
    </w:p>
    <w:p w:rsidR="002C3EB6" w:rsidRPr="002C3EB6" w:rsidRDefault="002C3EB6" w:rsidP="0015610C">
      <w:pPr>
        <w:numPr>
          <w:ilvl w:val="0"/>
          <w:numId w:val="22"/>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новых точек экономического роста в Шалинском муниципальном районе.</w:t>
      </w:r>
    </w:p>
    <w:p w:rsidR="002C3EB6" w:rsidRPr="002C3EB6" w:rsidRDefault="002C3EB6" w:rsidP="0015610C">
      <w:pPr>
        <w:numPr>
          <w:ilvl w:val="0"/>
          <w:numId w:val="22"/>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жилищного строительства и обеспечение инфраструктурой в соответствии с потребностями населения и бизнеса Шалинского муниципального района.</w:t>
      </w:r>
    </w:p>
    <w:p w:rsidR="002C3EB6" w:rsidRPr="002C3EB6" w:rsidRDefault="002C3EB6" w:rsidP="0015610C">
      <w:pPr>
        <w:numPr>
          <w:ilvl w:val="0"/>
          <w:numId w:val="22"/>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Совершенствование системы муниципального управления и повышение эффективности управления муниципальными финансами и имуществом в Шалинском муниципальном районе.</w:t>
      </w:r>
    </w:p>
    <w:p w:rsidR="002C3EB6" w:rsidRPr="002C3EB6" w:rsidRDefault="002C3EB6" w:rsidP="0015610C">
      <w:pPr>
        <w:numPr>
          <w:ilvl w:val="0"/>
          <w:numId w:val="22"/>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безопасной среды жизнедеятельности для населения и улучшение состояния экологической обстановки в Шалинском муниципальном районе.</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Взаимоувязка стратегических целей и задач социально-экономического развития Шалинского района приведена в таблице ниже (</w:t>
      </w:r>
      <w:r w:rsidR="008861FD" w:rsidRPr="002C3EB6">
        <w:rPr>
          <w:rFonts w:ascii="Times New Roman" w:eastAsia="Calibri" w:hAnsi="Times New Roman" w:cs="Times New Roman"/>
          <w:sz w:val="28"/>
          <w:szCs w:val="28"/>
        </w:rPr>
        <w:fldChar w:fldCharType="begin"/>
      </w:r>
      <w:r w:rsidRPr="002C3EB6">
        <w:rPr>
          <w:rFonts w:ascii="Times New Roman" w:eastAsia="Calibri" w:hAnsi="Times New Roman" w:cs="Times New Roman"/>
          <w:sz w:val="28"/>
          <w:szCs w:val="28"/>
        </w:rPr>
        <w:instrText xml:space="preserve"> REF _Ref496713751 \r \h </w:instrText>
      </w:r>
      <w:r w:rsidR="008861FD" w:rsidRPr="002C3EB6">
        <w:rPr>
          <w:rFonts w:ascii="Times New Roman" w:eastAsia="Calibri" w:hAnsi="Times New Roman" w:cs="Times New Roman"/>
          <w:sz w:val="28"/>
          <w:szCs w:val="28"/>
        </w:rPr>
      </w:r>
      <w:r w:rsidR="008861FD" w:rsidRPr="002C3EB6">
        <w:rPr>
          <w:rFonts w:ascii="Times New Roman" w:eastAsia="Calibri" w:hAnsi="Times New Roman" w:cs="Times New Roman"/>
          <w:sz w:val="28"/>
          <w:szCs w:val="28"/>
        </w:rPr>
        <w:fldChar w:fldCharType="separate"/>
      </w:r>
      <w:r w:rsidR="00E06F43">
        <w:rPr>
          <w:rFonts w:ascii="Times New Roman" w:eastAsia="Calibri" w:hAnsi="Times New Roman" w:cs="Times New Roman"/>
          <w:sz w:val="28"/>
          <w:szCs w:val="28"/>
        </w:rPr>
        <w:t>Таблица 34</w:t>
      </w:r>
      <w:r w:rsidR="008861FD" w:rsidRPr="002C3EB6">
        <w:rPr>
          <w:rFonts w:ascii="Times New Roman" w:eastAsia="Calibri" w:hAnsi="Times New Roman" w:cs="Times New Roman"/>
          <w:sz w:val="28"/>
          <w:szCs w:val="28"/>
        </w:rPr>
        <w:fldChar w:fldCharType="end"/>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709"/>
        <w:jc w:val="both"/>
        <w:rPr>
          <w:rFonts w:ascii="Times New Roman" w:eastAsia="Calibri" w:hAnsi="Times New Roman" w:cs="Times New Roman"/>
          <w:sz w:val="28"/>
          <w:szCs w:val="28"/>
        </w:rPr>
      </w:pPr>
    </w:p>
    <w:p w:rsidR="002C3EB6" w:rsidRPr="002C3EB6" w:rsidRDefault="002C3EB6" w:rsidP="0015610C">
      <w:pPr>
        <w:pStyle w:val="ab"/>
        <w:widowControl w:val="0"/>
        <w:numPr>
          <w:ilvl w:val="0"/>
          <w:numId w:val="41"/>
        </w:numPr>
        <w:tabs>
          <w:tab w:val="left" w:pos="1701"/>
        </w:tabs>
        <w:adjustRightInd w:val="0"/>
        <w:spacing w:after="0" w:line="240" w:lineRule="auto"/>
        <w:ind w:left="1701" w:hanging="1701"/>
        <w:textAlignment w:val="baseline"/>
        <w:rPr>
          <w:rFonts w:eastAsia="Times New Roman"/>
          <w:sz w:val="28"/>
          <w:szCs w:val="28"/>
          <w:lang w:eastAsia="ru-RU"/>
        </w:rPr>
      </w:pPr>
      <w:bookmarkStart w:id="185" w:name="_Ref496713751"/>
      <w:r w:rsidRPr="002C3EB6">
        <w:rPr>
          <w:rFonts w:eastAsia="Times New Roman"/>
          <w:sz w:val="28"/>
          <w:szCs w:val="28"/>
          <w:lang w:eastAsia="ru-RU"/>
        </w:rPr>
        <w:t>Взаимоувязка стратегических целей и задач социально-экономического развития Шалинского района</w:t>
      </w:r>
      <w:bookmarkEnd w:id="185"/>
    </w:p>
    <w:p w:rsidR="002C3EB6" w:rsidRPr="002C3EB6" w:rsidRDefault="002C3EB6" w:rsidP="002C3EB6">
      <w:pPr>
        <w:tabs>
          <w:tab w:val="left" w:pos="0"/>
        </w:tabs>
        <w:spacing w:after="0" w:line="240" w:lineRule="auto"/>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6060"/>
      </w:tblGrid>
      <w:tr w:rsidR="002C3EB6" w:rsidRPr="002C3EB6" w:rsidTr="002C3EB6">
        <w:trPr>
          <w:trHeight w:val="85"/>
          <w:tblHeader/>
        </w:trPr>
        <w:tc>
          <w:tcPr>
            <w:tcW w:w="1834" w:type="pct"/>
            <w:shd w:val="clear" w:color="auto" w:fill="auto"/>
            <w:vAlign w:val="center"/>
            <w:hideMark/>
          </w:tcPr>
          <w:p w:rsidR="002C3EB6" w:rsidRPr="002C3EB6" w:rsidRDefault="002C3EB6" w:rsidP="002C3EB6">
            <w:pPr>
              <w:spacing w:after="0" w:line="240" w:lineRule="auto"/>
              <w:ind w:firstLine="22"/>
              <w:jc w:val="center"/>
              <w:rPr>
                <w:rFonts w:ascii="Times New Roman" w:eastAsia="Calibri" w:hAnsi="Times New Roman" w:cs="Times New Roman"/>
                <w:bCs/>
                <w:sz w:val="28"/>
                <w:szCs w:val="28"/>
              </w:rPr>
            </w:pPr>
            <w:bookmarkStart w:id="186" w:name="_Hlk497045043"/>
            <w:r w:rsidRPr="002C3EB6">
              <w:rPr>
                <w:rFonts w:ascii="Times New Roman" w:eastAsia="Calibri" w:hAnsi="Times New Roman" w:cs="Times New Roman"/>
                <w:bCs/>
                <w:sz w:val="28"/>
                <w:szCs w:val="28"/>
              </w:rPr>
              <w:t>Стратегические цели</w:t>
            </w:r>
          </w:p>
        </w:tc>
        <w:tc>
          <w:tcPr>
            <w:tcW w:w="3166" w:type="pct"/>
            <w:shd w:val="clear" w:color="auto" w:fill="auto"/>
            <w:vAlign w:val="center"/>
            <w:hideMark/>
          </w:tcPr>
          <w:p w:rsidR="002C3EB6" w:rsidRPr="002C3EB6" w:rsidRDefault="002C3EB6" w:rsidP="002C3EB6">
            <w:pPr>
              <w:spacing w:after="0" w:line="240" w:lineRule="auto"/>
              <w:ind w:firstLine="22"/>
              <w:jc w:val="center"/>
              <w:rPr>
                <w:rFonts w:ascii="Times New Roman" w:eastAsia="Calibri" w:hAnsi="Times New Roman" w:cs="Times New Roman"/>
                <w:bCs/>
                <w:sz w:val="28"/>
                <w:szCs w:val="28"/>
              </w:rPr>
            </w:pPr>
            <w:r w:rsidRPr="002C3EB6">
              <w:rPr>
                <w:rFonts w:ascii="Times New Roman" w:eastAsia="Calibri" w:hAnsi="Times New Roman" w:cs="Times New Roman"/>
                <w:bCs/>
                <w:sz w:val="28"/>
                <w:szCs w:val="28"/>
              </w:rPr>
              <w:t>Задачи</w:t>
            </w:r>
          </w:p>
        </w:tc>
      </w:tr>
      <w:tr w:rsidR="002C3EB6" w:rsidRPr="002C3EB6" w:rsidTr="002C3EB6">
        <w:trPr>
          <w:trHeight w:val="70"/>
        </w:trPr>
        <w:tc>
          <w:tcPr>
            <w:tcW w:w="1834" w:type="pct"/>
            <w:vMerge w:val="restart"/>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Сохранение и развитие населения Шалинского муниципального района</w:t>
            </w: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эффективности функционирования рынка труда и занятости населения Шалинского муниципального района</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дошкольного, общего и дополнительного образования Шалинского муниципального района</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Сохранение и укрепление здоровья граждан Шалинского муниципального района</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Формирование условий для обеспечения духовно-нравственного развития личности, а также для реализации потенциала молодежи Шалинского муниципального района, в том числе в интересах развития муниципального района </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качества и доступности социального обслуживания в Шалинском муниципальном районе</w:t>
            </w:r>
          </w:p>
        </w:tc>
      </w:tr>
      <w:tr w:rsidR="002C3EB6" w:rsidRPr="002C3EB6" w:rsidTr="002C3EB6">
        <w:trPr>
          <w:trHeight w:val="180"/>
        </w:trPr>
        <w:tc>
          <w:tcPr>
            <w:tcW w:w="1834" w:type="pct"/>
            <w:vMerge w:val="restart"/>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Формирование новых точек экономического роста в Шалинском муниципальном районе</w:t>
            </w: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конкурентоспособной экономики и повышение инвестиционной привлекательности Шалинского муниципального района</w:t>
            </w:r>
          </w:p>
        </w:tc>
      </w:tr>
      <w:tr w:rsidR="002C3EB6" w:rsidRPr="002C3EB6" w:rsidTr="002C3EB6">
        <w:trPr>
          <w:trHeight w:val="18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сельского хозяйства и обеспечение населения Шалинского муниципального района качественными продуктами питания</w:t>
            </w:r>
          </w:p>
        </w:tc>
      </w:tr>
      <w:tr w:rsidR="002C3EB6" w:rsidRPr="002C3EB6" w:rsidTr="002C3EB6">
        <w:trPr>
          <w:trHeight w:val="156"/>
        </w:trPr>
        <w:tc>
          <w:tcPr>
            <w:tcW w:w="1834" w:type="pct"/>
            <w:vMerge w:val="restart"/>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благоприятных условий для развития малого и среднего предпринимательства в Шалинском муниципальном районе</w:t>
            </w:r>
          </w:p>
        </w:tc>
      </w:tr>
      <w:tr w:rsidR="002C3EB6" w:rsidRPr="002C3EB6" w:rsidTr="002C3EB6">
        <w:trPr>
          <w:trHeight w:val="156"/>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условий для полного и своевременного удовлетворения спроса населения Шалинского муниципального района на потребительские товары и услуги</w:t>
            </w:r>
          </w:p>
        </w:tc>
      </w:tr>
      <w:tr w:rsidR="002C3EB6" w:rsidRPr="002C3EB6" w:rsidTr="002C3EB6">
        <w:trPr>
          <w:trHeight w:val="18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современного туристского комплекса в Шалинском муниципальном районе для удовлетворения социально-культурных и рекреационных потребностей жителей и гостей района</w:t>
            </w:r>
          </w:p>
        </w:tc>
      </w:tr>
      <w:tr w:rsidR="002C3EB6" w:rsidRPr="002C3EB6" w:rsidTr="002C3EB6">
        <w:trPr>
          <w:trHeight w:val="70"/>
        </w:trPr>
        <w:tc>
          <w:tcPr>
            <w:tcW w:w="1834" w:type="pct"/>
            <w:vMerge w:val="restart"/>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жилищного строительства и обеспечение инфраструктурой в соответствии с потребностями населения и бизнеса Шалинского муниципального района</w:t>
            </w: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условий для обеспечения всех категорий населения Шалинского муниципального района доступным, качественным и благоустроенным жильем</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сбалансированного развития инженерной инфраструктуры Шалинского муниципального района с учетом перспективных потребностей экономики и населения</w:t>
            </w:r>
          </w:p>
        </w:tc>
      </w:tr>
      <w:tr w:rsidR="002C3EB6" w:rsidRPr="002C3EB6" w:rsidTr="002C3EB6">
        <w:trPr>
          <w:trHeight w:val="7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функционирования и развитие дорожно-транспортного комплекса Шалинского муниципального района</w:t>
            </w:r>
          </w:p>
        </w:tc>
      </w:tr>
      <w:tr w:rsidR="002C3EB6" w:rsidRPr="002C3EB6" w:rsidTr="002C3EB6">
        <w:trPr>
          <w:trHeight w:val="70"/>
        </w:trPr>
        <w:tc>
          <w:tcPr>
            <w:tcW w:w="1834" w:type="pct"/>
            <w:vMerge w:val="restart"/>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Совершенствование системы муниципального управления и повышение эффективности управления муниципальными финансами и имуществом в Шалинском муниципальном районе</w:t>
            </w: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сбалансированности и повышение устойчивости бюджета Шалинского муниципального района</w:t>
            </w:r>
          </w:p>
        </w:tc>
      </w:tr>
      <w:tr w:rsidR="002C3EB6" w:rsidRPr="002C3EB6" w:rsidTr="002C3EB6">
        <w:trPr>
          <w:trHeight w:val="70"/>
        </w:trPr>
        <w:tc>
          <w:tcPr>
            <w:tcW w:w="1834" w:type="pct"/>
            <w:vMerge/>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эффективности и открытости деятельности органов местного самоуправления Шалинского муниципального района</w:t>
            </w:r>
          </w:p>
        </w:tc>
      </w:tr>
      <w:tr w:rsidR="002C3EB6" w:rsidRPr="002C3EB6" w:rsidTr="002C3EB6">
        <w:trPr>
          <w:trHeight w:val="120"/>
        </w:trPr>
        <w:tc>
          <w:tcPr>
            <w:tcW w:w="1834" w:type="pct"/>
            <w:vMerge w:val="restart"/>
            <w:shd w:val="clear" w:color="auto" w:fill="auto"/>
          </w:tcPr>
          <w:p w:rsidR="002C3EB6" w:rsidRPr="002C3EB6" w:rsidRDefault="002C3EB6" w:rsidP="0015610C">
            <w:pPr>
              <w:numPr>
                <w:ilvl w:val="0"/>
                <w:numId w:val="23"/>
              </w:numPr>
              <w:spacing w:after="0" w:line="240" w:lineRule="auto"/>
              <w:ind w:left="0" w:firstLine="22"/>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Формирование безопасной среды жизнедеятельности для </w:t>
            </w:r>
            <w:r w:rsidRPr="002C3EB6">
              <w:rPr>
                <w:rFonts w:ascii="Times New Roman" w:eastAsia="Calibri" w:hAnsi="Times New Roman" w:cs="Times New Roman"/>
                <w:sz w:val="28"/>
                <w:szCs w:val="28"/>
              </w:rPr>
              <w:lastRenderedPageBreak/>
              <w:t>населения и улучшение состояния экологической обстановки в Шалинском муниципальном районе</w:t>
            </w: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Создание условий для безопасного и комфортного проживания граждан Шалинского муниципального района</w:t>
            </w:r>
          </w:p>
        </w:tc>
      </w:tr>
      <w:tr w:rsidR="002C3EB6" w:rsidRPr="002C3EB6" w:rsidTr="002C3EB6">
        <w:trPr>
          <w:trHeight w:val="120"/>
        </w:trPr>
        <w:tc>
          <w:tcPr>
            <w:tcW w:w="1834" w:type="pct"/>
            <w:vMerge/>
            <w:shd w:val="clear" w:color="auto" w:fill="auto"/>
          </w:tcPr>
          <w:p w:rsidR="002C3EB6" w:rsidRPr="002C3EB6" w:rsidRDefault="002C3EB6" w:rsidP="002C3EB6">
            <w:pPr>
              <w:spacing w:after="0" w:line="240" w:lineRule="auto"/>
              <w:ind w:firstLine="22"/>
              <w:contextualSpacing/>
              <w:rPr>
                <w:rFonts w:ascii="Times New Roman" w:eastAsia="Calibri" w:hAnsi="Times New Roman" w:cs="Times New Roman"/>
                <w:sz w:val="28"/>
                <w:szCs w:val="28"/>
              </w:rPr>
            </w:pPr>
          </w:p>
        </w:tc>
        <w:tc>
          <w:tcPr>
            <w:tcW w:w="3166" w:type="pct"/>
            <w:shd w:val="clear" w:color="auto" w:fill="auto"/>
            <w:noWrap/>
          </w:tcPr>
          <w:p w:rsidR="002C3EB6" w:rsidRPr="002C3EB6" w:rsidRDefault="002C3EB6" w:rsidP="002C3EB6">
            <w:pPr>
              <w:spacing w:after="0" w:line="240" w:lineRule="auto"/>
              <w:contextualSpacing/>
              <w:rPr>
                <w:rFonts w:ascii="Times New Roman" w:eastAsia="Calibri" w:hAnsi="Times New Roman" w:cs="Times New Roman"/>
                <w:sz w:val="28"/>
                <w:szCs w:val="28"/>
              </w:rPr>
            </w:pPr>
            <w:r w:rsidRPr="002C3EB6">
              <w:rPr>
                <w:rFonts w:ascii="Times New Roman" w:eastAsia="Calibri" w:hAnsi="Times New Roman" w:cs="Times New Roman"/>
                <w:sz w:val="28"/>
                <w:szCs w:val="28"/>
              </w:rPr>
              <w:t>Снижение уровня негативного воздействия на окружающую среду и улучшение общего санитарно-эпидемиологического состояния территории Шалинского муниципального района</w:t>
            </w:r>
          </w:p>
        </w:tc>
      </w:tr>
    </w:tbl>
    <w:p w:rsidR="002C3EB6" w:rsidRPr="002C3EB6" w:rsidRDefault="002C3EB6" w:rsidP="002C3EB6">
      <w:pPr>
        <w:spacing w:after="200" w:line="276" w:lineRule="auto"/>
        <w:rPr>
          <w:rFonts w:ascii="Times New Roman" w:eastAsia="Calibri" w:hAnsi="Times New Roman" w:cs="Times New Roman"/>
          <w:sz w:val="24"/>
        </w:rPr>
      </w:pPr>
      <w:bookmarkStart w:id="187" w:name="_Toc499811542"/>
      <w:bookmarkEnd w:id="182"/>
      <w:bookmarkEnd w:id="183"/>
      <w:bookmarkEnd w:id="184"/>
      <w:bookmarkEnd w:id="186"/>
      <w:r w:rsidRPr="002C3EB6">
        <w:rPr>
          <w:rFonts w:ascii="Times New Roman" w:eastAsia="Calibri" w:hAnsi="Times New Roman" w:cs="Times New Roman"/>
          <w:sz w:val="24"/>
        </w:rPr>
        <w:lastRenderedPageBreak/>
        <w:br w:type="page"/>
      </w:r>
    </w:p>
    <w:p w:rsidR="002C3EB6" w:rsidRPr="002C3EB6" w:rsidRDefault="002C3EB6" w:rsidP="0015610C">
      <w:pPr>
        <w:keepNext/>
        <w:keepLines/>
        <w:numPr>
          <w:ilvl w:val="0"/>
          <w:numId w:val="7"/>
        </w:numPr>
        <w:spacing w:before="480" w:after="0" w:line="276" w:lineRule="auto"/>
        <w:outlineLvl w:val="0"/>
        <w:rPr>
          <w:rFonts w:ascii="Times New Roman" w:eastAsia="Calibri" w:hAnsi="Times New Roman" w:cs="Times New Roman"/>
          <w:bCs/>
          <w:sz w:val="32"/>
          <w:szCs w:val="32"/>
        </w:rPr>
      </w:pPr>
      <w:r w:rsidRPr="002C3EB6">
        <w:rPr>
          <w:rFonts w:ascii="Times New Roman" w:eastAsia="Calibri" w:hAnsi="Times New Roman" w:cs="Times New Roman"/>
          <w:bCs/>
          <w:sz w:val="32"/>
          <w:szCs w:val="32"/>
        </w:rPr>
        <w:lastRenderedPageBreak/>
        <w:t>Приоритетные направления социально-экономического развития Шалинского муниципального района</w:t>
      </w:r>
      <w:bookmarkEnd w:id="187"/>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88" w:name="_Toc499811543"/>
      <w:r w:rsidRPr="002C3EB6">
        <w:rPr>
          <w:rFonts w:ascii="Times New Roman" w:eastAsia="Calibri" w:hAnsi="Times New Roman" w:cs="Times New Roman"/>
          <w:bCs/>
          <w:sz w:val="30"/>
          <w:szCs w:val="30"/>
        </w:rPr>
        <w:t>Повышение эффективности функционирования рынка труда и занятости населения Шалинского муниципального района</w:t>
      </w:r>
      <w:bookmarkEnd w:id="188"/>
    </w:p>
    <w:p w:rsidR="002C3EB6" w:rsidRPr="002C3EB6" w:rsidRDefault="002C3EB6" w:rsidP="002C3EB6">
      <w:pPr>
        <w:spacing w:after="0" w:line="360" w:lineRule="auto"/>
        <w:ind w:firstLine="567"/>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01.01.2017 г. численность населения Шалинского муниципального района составила 129,3 тыс. чел. С 2006 г. численность населения увеличилась на 13 тыс. чел. или 11,2%. Основной причиной роста стал естественный прирост населения (более 16 человек на 1000 человек населения в год), который произошел на фоне миграционного оттока населения в разные периоды с 2006 по 2016 гг.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Ситуация на рынке труда Шалинского муниципального района остается напряженной, уровень фактической безработицы высок и оценивается почти в 80%. Связано это прежде всего с тем, что в течение двух последних десятилетий рынок труда Чеченской Республики, а соответственно и Шалинского муниципального района, преодолевает сложности, возникшие в связи с проведением военных действий на территории Республики.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численность зарегистрированных безработных в государственных учреждениях службы занятости населения за период с 2006 по 2016 гг. сократилась более чем в 3 раза и составила на конец 2016 г. 5,9 тыс. чел. против 28,3 тыс. чел. на конец 2006 г., при этом уровень зарегистрированной безработицы за этот же период снизился более, чем в 4 раза и составил на конец 2016 г. 8,5% против 39,6% в 2006 г.</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в сфере содействия занятости населения Шалинского муниципального района остаются нерешенными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депопуляция сельской местности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низкий образовательный уровень населения района, связанный с отсутствием учреждений высшего и среднего профессионального образования в районе и с оттоком молодежи и жителей с </w:t>
      </w:r>
      <w:r w:rsidRPr="002C3EB6">
        <w:rPr>
          <w:rFonts w:ascii="Times New Roman" w:eastAsia="Calibri" w:hAnsi="Times New Roman" w:cs="Times New Roman"/>
          <w:sz w:val="28"/>
          <w:szCs w:val="28"/>
        </w:rPr>
        <w:lastRenderedPageBreak/>
        <w:t>преимущественно высшим профессиональным образованием в г. Грозный и другие регионы РФ;</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дисбаланс в возрастной структуре населения (сокращение доли населения трудоспособного возраста в общей численности населения</w:t>
      </w:r>
      <w:r w:rsidRPr="002C3EB6">
        <w:rPr>
          <w:rFonts w:ascii="Times New Roman" w:eastAsia="Calibri" w:hAnsi="Times New Roman" w:cs="Times New Roman"/>
          <w:sz w:val="28"/>
          <w:szCs w:val="28"/>
          <w:shd w:val="clear" w:color="auto" w:fill="FFFF00"/>
        </w:rPr>
        <w:t xml:space="preserve"> </w:t>
      </w:r>
      <w:r w:rsidRPr="002C3EB6">
        <w:rPr>
          <w:rFonts w:ascii="Times New Roman" w:eastAsia="Calibri" w:hAnsi="Times New Roman" w:cs="Times New Roman"/>
          <w:sz w:val="28"/>
          <w:szCs w:val="28"/>
        </w:rPr>
        <w:t>района за счет увеличения доли населения моложе трудоспособного возраста);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высокий уровень общей и регистрируемой безработицы за счет скрытой занятости и маятниковой миграции в г. Грозный.</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Администрацией Шалинского муниципального района и ГБУ «Центр</w:t>
      </w:r>
      <w:r w:rsidRPr="002C3EB6">
        <w:rPr>
          <w:rFonts w:ascii="Times New Roman" w:eastAsia="Calibri" w:hAnsi="Times New Roman" w:cs="Times New Roman"/>
          <w:sz w:val="28"/>
          <w:szCs w:val="28"/>
          <w:shd w:val="clear" w:color="auto" w:fill="FFFF00"/>
        </w:rPr>
        <w:t xml:space="preserve"> </w:t>
      </w:r>
      <w:r w:rsidRPr="002C3EB6">
        <w:rPr>
          <w:rFonts w:ascii="Times New Roman" w:eastAsia="Calibri" w:hAnsi="Times New Roman" w:cs="Times New Roman"/>
          <w:sz w:val="28"/>
          <w:szCs w:val="28"/>
        </w:rPr>
        <w:t>занятости населения Шалинского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мониторинг ситуации на рынке труда и занятости населения Шалинского муниципального района, совместно с ГБУ «Центр занятости населения Шалинского района» определение спроса на рабочую силу, необходимую для реализации перспективных проектов (по строительству промышленных и сельскохозяйственных объектов, а также объектов социальной, инженерной и транспортной инфраструктуры), по профессионально-квалификационной структуре в целях организации обучения по направлению ГБУ «Центр занятости населения Шалинского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совместно с ГБУ «Центр занятости населения Шалинского района» проведение мероприятий по профессиональной ориентации школьников, включающей организацию классов профильного обучения, программы дополнительного образования, подготовительные курсы, профессиональную диагностику (профтестирование) на базе образовательных учреждений;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содействие заключению трехсторонних договоров с выпускников ОУ с работодателями Шалинского муниципального района и ВУЗами Чеченской Республики и других регионов Российской Федерации (о </w:t>
      </w:r>
      <w:r w:rsidRPr="002C3EB6">
        <w:rPr>
          <w:rFonts w:ascii="Times New Roman" w:eastAsia="Calibri" w:hAnsi="Times New Roman" w:cs="Times New Roman"/>
          <w:sz w:val="28"/>
          <w:szCs w:val="28"/>
        </w:rPr>
        <w:lastRenderedPageBreak/>
        <w:t>сотрудничестве, трудоустройстве выпускников, целевой контрактной подготовке, профессиональной подготовке, переподготовке) с целью содействия трудоустройству выпускников;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созданию на территории Шалинского муниципального района учреждения среднего профессионального образования, специализирующегося на подготовке рабочих и служащих по профессиям в сфере сельского хозяйства, которое будет обеспечивать потребность района в профессиональных кадрах и повышать общий образовательный уровень населения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89" w:name="_Toc499811544"/>
      <w:r w:rsidRPr="002C3EB6">
        <w:rPr>
          <w:rFonts w:ascii="Times New Roman" w:eastAsia="Calibri" w:hAnsi="Times New Roman" w:cs="Times New Roman"/>
          <w:bCs/>
          <w:sz w:val="30"/>
          <w:szCs w:val="30"/>
        </w:rPr>
        <w:t>Развитие дошкольного, общего и дополнительного образования Шалинского муниципального района</w:t>
      </w:r>
      <w:bookmarkEnd w:id="189"/>
    </w:p>
    <w:p w:rsidR="002C3EB6" w:rsidRPr="002C3EB6" w:rsidRDefault="002C3EB6" w:rsidP="002C3EB6">
      <w:pPr>
        <w:spacing w:after="0" w:line="360" w:lineRule="auto"/>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муниципальном районе функционирует многоуровневая муниципальная система образования с развитой сетью учреждений всех типов и видов, минимально необходимой материально-технической и нормативной базой, позволяющей регулировать взаимоотношения внутри системы образования, которая включает 21 дошкольное образовательное учреждение, 29 общеобразовательных учреждений, 1 вечернюю школу, 3 учреждения дополнительного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Несмотря на большое количество в последние годы позитивных изменений в сфере дошкольного, общего и дополнительного Шалинского муниципального района (сокращение очереди в дошкольные образовательные учреждения и обучающихся во вторую смену, </w:t>
      </w:r>
      <w:r w:rsidRPr="002C3EB6">
        <w:rPr>
          <w:rFonts w:ascii="Times New Roman" w:eastAsia="Calibri" w:hAnsi="Times New Roman" w:cs="Times New Roman"/>
          <w:sz w:val="28"/>
          <w:szCs w:val="28"/>
        </w:rPr>
        <w:lastRenderedPageBreak/>
        <w:t>строительство новых образовательных учреждений и пр.) нерешенными остаются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недостаточное количество мест в дошкольных образовательных и общеобразовательных учреждениях;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отдельных видов учреждений образования (учреждения среднего профессионального образования);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материально-техническое оснащение учреждений образования;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 полная укомплектованность учреждений образования квалифицированными педагогическими кадрами.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Комитетом Правительства Чеченской Республики по дошкольному образованию, Министерством образования и науки Чеченской Республики, Администрацией Шалинского муниципального района, МУ «Управление</w:t>
      </w:r>
      <w:r w:rsidRPr="002C3EB6">
        <w:rPr>
          <w:rFonts w:ascii="Times New Roman" w:eastAsia="Calibri" w:hAnsi="Times New Roman" w:cs="Times New Roman"/>
          <w:sz w:val="28"/>
          <w:szCs w:val="28"/>
          <w:shd w:val="clear" w:color="auto" w:fill="FFFF00"/>
        </w:rPr>
        <w:t xml:space="preserve"> </w:t>
      </w:r>
      <w:r w:rsidRPr="002C3EB6">
        <w:rPr>
          <w:rFonts w:ascii="Times New Roman" w:eastAsia="Calibri" w:hAnsi="Times New Roman" w:cs="Times New Roman"/>
          <w:sz w:val="28"/>
          <w:szCs w:val="28"/>
        </w:rPr>
        <w:t>дошкольных учреждений Шалинского муниципального района», МУ «Управление образования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муниципальных программ Шалинского муниципального района «Развитие дошкольного образования Шалинского муниципального района» и «Развитие общего и дополнительного образования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сети учреждений дошкольного, общего и дополнительного образования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0" w:name="_Toc499811545"/>
      <w:r w:rsidRPr="002C3EB6">
        <w:rPr>
          <w:rFonts w:ascii="Times New Roman" w:eastAsia="Calibri" w:hAnsi="Times New Roman" w:cs="Times New Roman"/>
          <w:bCs/>
          <w:sz w:val="30"/>
          <w:szCs w:val="30"/>
        </w:rPr>
        <w:lastRenderedPageBreak/>
        <w:t>Сохранение и укрепление здоровья населения Шалинского муниципального района</w:t>
      </w:r>
      <w:bookmarkEnd w:id="190"/>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Здравоохранение –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 Сфера здравоохранения Шалинского муниципального района включает в себя: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ГБУ «Шалинская центральная районная больница» на 285 койко-мест с поликлиникой на 1090 посещений;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участковую больницу в п. Чири-Юрт с поликлиникой и стационаром на 45 койко-мест (из них 10 - стационар дневного пребывания больных) с поликлиникой на 80 посещений;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7 врачебных амбулаторий в селах Автуры, Сержень-Юрт, Герменчук, Мескер-Юрт, Белгатой, Новые-Атаги, Дуба-Юрт;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ФАП в с.Агишты;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районный противотуберкулезный диспансер;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ГБУ ДО «Республиканский детский оздоровительно-образовательный лагерь «Лесная поляна»;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частный детский оздоровительный лагерь «Горный ключ».</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Учреждения здравоохранения расположены во всех сельских поселениях района, доступность поселений с врачебными амбулаториями и ФАП такова, что все население района проживает в радиусе допустимой доступности от лечебного пункта (6 км).</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Между тем, практически все сельские поселения испытывают недостаток амбулаторно-поликлинических мощностей, обеспеченность населения поликлиниками и врачебными амбулаториями ниже нормативных показателей в 181,5 на 10000 человек населения посещений в смену. Только в </w:t>
      </w:r>
      <w:r w:rsidRPr="002C3EB6">
        <w:rPr>
          <w:rFonts w:ascii="Times New Roman" w:eastAsia="Calibri" w:hAnsi="Times New Roman" w:cs="Times New Roman"/>
          <w:sz w:val="28"/>
          <w:szCs w:val="28"/>
        </w:rPr>
        <w:lastRenderedPageBreak/>
        <w:t>г. Шали мощность составляет 205,7 посещений в смену, что на 13,3% больше норматива.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Сокращению уровня заболеваемости способствует и высокий уровень развития физической культуры и спорта.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Учреждения физической культуры и спорта в Шалинском районе представлены 74 спортивными сооружениями, 67 из которых являются муниципальными, включая: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1 муниципальный стадион с трибунами;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43 плоскостных спортивных сооружения (42 - муниципальных);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29 спортивных залов (24 - муниципальные);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1 бассейн;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5 государственных детско-юношеских спортивных школ, в которых занимаются 5432 обучающихся.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Единовременная пропускная способность спортивных объектов 1773 чел. на 10000 человек населения (при нормативе 1900 чел. на 10000 человек населения), обеспеченность спортивными залами 0,6 тыс. кв. м. на 10000 человек населения (при нормативе 3,5 тыс. кв. м. на 10000 человек населения), обеспеченность плавательными бассейнами 21,6 кв. м. зеркала воды на 10000 человек населения (при нормативе 750 тыс. кв. м. на 10000 человек населения), обеспеченность плоскостными сооружениями 4,55 тыс. кв. м. на 10000 человек населения (при нормативе 19,5 тыс. кв. м. на 10000 человек населения).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пока в районе в целом не созданы достаточные условия для занятий населения физической культурой, спортом и отдыха.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сфере здравоохранения, физической культуры и спорта в Шалинском муниципальном районе продолжают оставаться следующие проблемы, требующие решения в процессе реализации Стратегии социально-экономического развития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низкая обеспеченность населения учреждениями физической культуры и спорта, а также койко-местами в учреждениях </w:t>
      </w:r>
      <w:r w:rsidRPr="002C3EB6">
        <w:rPr>
          <w:rFonts w:ascii="Times New Roman" w:eastAsia="Calibri" w:hAnsi="Times New Roman" w:cs="Times New Roman"/>
          <w:sz w:val="28"/>
          <w:szCs w:val="28"/>
        </w:rPr>
        <w:lastRenderedPageBreak/>
        <w:t>здравоохранения со стационарами и мощностями амбулаторно-поликлинических учреждений;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учреждений физической культуры и спорта для лиц с ограниченными возможностями;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материально-техническое оснащение учреждений здравоохранения, физической культуры и спорта;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 полная укомплектованность учреждений здравоохранения квалифицированными кадрами;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чрезмерная концентрация учреждений физической культуры и спорта в г. Шали.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Министерством здравоохранения Чеченской Республики, Министерством физической культуры и спорта Чеченской Республики,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сети учреждений здравоохранения, физической культуры и спорта на территории Шалинского муниципального района и их материально-техническое оснащение;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сети негосударственных лечебно-профилактических и аптечных организаций на территории Шалинского муниципального района (медицинских, диагностических, стоматологических центров, аптек);</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пропаганда здорового образа жизни, занятий физической культурой и спортом среди всех слоев населения, а также профилактика вредных привычек (организация и проведение массовых мероприятий и акций);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строительство в шаговой доступности многофункциональных площадок с тренажерами и площадок для занятий воркаутом;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строительство придомовых спортивных площадок для развития дворовых видов спорта и проведения соревнований по футболу, баскетболу;</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 т.д.</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1" w:name="_Toc499811546"/>
      <w:r w:rsidRPr="002C3EB6">
        <w:rPr>
          <w:rFonts w:ascii="Times New Roman" w:eastAsia="Calibri" w:hAnsi="Times New Roman" w:cs="Times New Roman"/>
          <w:bCs/>
          <w:sz w:val="30"/>
          <w:szCs w:val="30"/>
        </w:rPr>
        <w:t>Формирование условий для обеспечения духовно-нравственного развития личности, а также для реализации потенциала молодежи Шалинского муниципального района, в том числе в интересах развития муниципального района</w:t>
      </w:r>
      <w:bookmarkEnd w:id="191"/>
      <w:r w:rsidRPr="002C3EB6">
        <w:rPr>
          <w:rFonts w:ascii="Times New Roman" w:eastAsia="Calibri" w:hAnsi="Times New Roman" w:cs="Times New Roman"/>
          <w:bCs/>
          <w:sz w:val="30"/>
          <w:szCs w:val="30"/>
        </w:rPr>
        <w:t xml:space="preserve">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Одной из главных задач государственной социально-экономической политики является всемерное повышение уровня жизни населения и, в частности, улучшение его культурно-бытового обслуживания, развитие физической культуры и спорта, в том числе с учетом потребностей молодежи и профилактики терроризма и экстремизма, предупреждения разжигания национальной и религиозной вражды в молодежной среде.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конец 2016 года в Шалинском районе действовали 7 муниципальных учреждений культуры, в том числе: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Межпоселенческая центральная библиотека, включая 9 ее филиалов в сельских поселениях;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Центральная детская библиотека;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Районный дом культуры, включая 9 его филиалов в сельских поселениях;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Городской дом культуры;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2 детских школы искусств;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Централизованная бухгалтерия учреждений культуры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2016 году охват населения клубными формированиями в Шалинском районе составил 80%, охват населения района библиотечным обслуживанием – 80%. Общий книжный фонд районных библиотек составляет 85875 экземпляров. В школах искусств Шалинского муниципального района обучаются 282 учащихся, однако низким остается их материально-техническое оснащение. Парки культуры и отдыха в Шалинском муниципальном районе отсутствуют.</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муниципальном районе также отсутствуют специализированные учреждения по работе с молодежью. Однако Правительством Чеченской Республики в лице Министерства Чеченской Республики по делам молодежи и администрацией Шалинского муниципального района проводится работа по вовлечению молодежи в культурную жизнь.</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сфере культуры и молодежной политики в Шалинском муниципальном районе продолжают оставаться нерешенными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отдельных видов учреждений культуры (музеев);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материально-техническое оснащение учреждений культуры;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специализированной организации по работе с молодежью.</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Министерством культуры Чеченской Республики, Администрацией Шалинского муниципального района, МУ «Управление культуры Шалинского муницпального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Шалинского района «Развитие культуры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развитие сети учреждений культуры, создание специализированной организации по работе с молодежью в Шалинском районе на базе Городского Дома культуры в г. Шали;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патриотическому и духовно-нравственному воспитанию молодежи, поддержка талантливой молодежи, молодежных социально значимых инициатив;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организация и проведение молодежных акций в поддержку борьбы против употребления алкогольных и наркотических средств и асоциальных явлений в молодежной среде, пропаганда здорового образа жизни;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социальной ответственности, профессиональное самоопределение, трудовая и социальная адаптация молодежи, обеспечение поддержки молодёжных организаций, объединений и общественно–значимых инициатив и пр.</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2" w:name="_Toc499811547"/>
      <w:r w:rsidRPr="002C3EB6">
        <w:rPr>
          <w:rFonts w:ascii="Times New Roman" w:eastAsia="Calibri" w:hAnsi="Times New Roman" w:cs="Times New Roman"/>
          <w:bCs/>
          <w:sz w:val="30"/>
          <w:szCs w:val="30"/>
        </w:rPr>
        <w:t>Повышение качества и доступности социального обслуживания в Шалинском муниципальном районе</w:t>
      </w:r>
      <w:bookmarkEnd w:id="192"/>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Состав учреждений социальной защиты в Шалинском муниципальном районе включает в себя: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ГКУ «Комплексный центр социального обслуживания населения» Шалинского муниципального района, включая 15 отделений социального обслуживания на дому пожилых граждан и инвалидов, которые обслуживают 1275 человек;</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ГБУ «Шалинский муниципальный психоневрологический интернат» на 220 койко-мест;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 xml:space="preserve">ГБУ «Шалинский муниципальный социально-реабилитационный центр для несовершеннолетних» на 100 койко-мест;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ГБУ «Шалинский муниципальный реабилитационный центр для детей с ограниченными возможностями» на 100 мест.</w:t>
      </w:r>
    </w:p>
    <w:p w:rsidR="002C3EB6" w:rsidRPr="002C3EB6" w:rsidRDefault="002C3EB6" w:rsidP="002C3EB6">
      <w:pPr>
        <w:autoSpaceDE w:val="0"/>
        <w:autoSpaceDN w:val="0"/>
        <w:spacing w:after="0" w:line="360" w:lineRule="auto"/>
        <w:ind w:firstLine="568"/>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в сфере социального обслуживания населения в Шалинском муниципальном районе продолжают оставаться нерешенными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материально-техническое оснащение учреждений социального обслуживания;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чрезмерная концентрация учреждений социального обслуживания в г. Шали.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Министерством труда, занятости и социального развития Чеченской Республики, Администрацией Шалинского муниципального района, МУ «Управление образования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сети учреждений социального обслуживания на территории Шалинского района и их материально-техническое оснащение;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развития системы отдыха и оздоровления детей;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обеспечении беспрепятственного доступа к муниципальным объектам и услугам в приоритетных сферах жизнедеятельности инвалидов и других маломобильных групп населения;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социальной активности граждан в области социальной защиты населения, популяризация волонтерской деятельности;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во внедрении и развитии новых перспективных форм социального обслуживания в учреждениях социального обслуживания, расположенных на территории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3" w:name="_Toc499811548"/>
      <w:r w:rsidRPr="002C3EB6">
        <w:rPr>
          <w:rFonts w:ascii="Times New Roman" w:eastAsia="Calibri" w:hAnsi="Times New Roman" w:cs="Times New Roman"/>
          <w:bCs/>
          <w:sz w:val="30"/>
          <w:szCs w:val="30"/>
        </w:rPr>
        <w:t>Формирование конкурентоспособной экономики и повышение инвестиционной привлекательности Шалинского муниципального района</w:t>
      </w:r>
      <w:bookmarkEnd w:id="193"/>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Промышленность является одной из локомотивных отраслей экономики Шалинского муниципального района. Шалинский муниципальный район является крупным промышленным центром Чеченской Республики, обладает мощным ресурсным потенциалом и входит в число промышленных лидеров среди муниципальных образований Чеченской Республики.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объему отгруженных товаров собственного производства, выполненных работ и услуг собственными силами по всем трем видам экономической деятельности («Обрабатывающие производства», «Производство и распределение электроэнергии, газа и воды», «Добыча полезных ископаемых») Шалинский муниципальный район занимает второе место в Чеченской Республике после г. Грозный. Удельный вес Шалинского муниципального района в общем объеме отгруженных товаров собственного производства, выполненных работ и услуг собственными силами Чеченской Республики составляет 8,4 %.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состоянию на 01.01.2017 г. на территории Шалинского муниципального района функционируют: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виду деятельности «Обрабатывающие производства» - 2 предприятия:</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Государственное унитарное предприятие (ГУП) «Чеченцемент»;</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Государственное унитарное дорожное предприятие (ГУДП) «Асфальт-2»;</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 виду деятельности «Производство и распределение электроэнергии, газа и воды» – 3 предприятия:</w:t>
      </w:r>
    </w:p>
    <w:p w:rsidR="002C3EB6" w:rsidRPr="002C3EB6" w:rsidRDefault="002C3EB6" w:rsidP="0015610C">
      <w:pPr>
        <w:numPr>
          <w:ilvl w:val="0"/>
          <w:numId w:val="29"/>
        </w:numPr>
        <w:spacing w:after="0" w:line="360" w:lineRule="auto"/>
        <w:ind w:left="1560"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ОАО «Чеченгаз» филиал Шалинский муниципальный»;</w:t>
      </w:r>
    </w:p>
    <w:p w:rsidR="002C3EB6" w:rsidRPr="002C3EB6" w:rsidRDefault="002C3EB6" w:rsidP="0015610C">
      <w:pPr>
        <w:numPr>
          <w:ilvl w:val="0"/>
          <w:numId w:val="29"/>
        </w:numPr>
        <w:spacing w:after="0" w:line="360" w:lineRule="auto"/>
        <w:ind w:left="1560"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Шалинский муниципальный филиал ГУП «Чечводоканал»;</w:t>
      </w:r>
    </w:p>
    <w:p w:rsidR="002C3EB6" w:rsidRPr="002C3EB6" w:rsidRDefault="002C3EB6" w:rsidP="0015610C">
      <w:pPr>
        <w:numPr>
          <w:ilvl w:val="0"/>
          <w:numId w:val="29"/>
        </w:numPr>
        <w:spacing w:after="0" w:line="360" w:lineRule="auto"/>
        <w:ind w:left="1560"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Чири-юртовский филиал ГУП «Чечводоканал».</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Экономическому росту в Шалинском муниципальном районе будет способствовать рост инвестиций в основной капитал и строительство.</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целями инвестиционной политики Шалинского муниципального района являются привлечение и наиболее эффективное использование средств, вкладываемых в его экономику для достижения высокого уровня социально-экономического развития района. Помимо ускорения развития отдельных отраслей реализация большинства инвестиционных проектов позволяет решить проблемы занятости населения и пополнения местного бюджета.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2015 году в перерасчете на душу населения объем инвестиций в основной капитал составил 46,9 тыс. руб. (в фактически действовавших ценах), что выше среднего значения по Чеченской Республике, равного 44,4 тыс. руб. (в фактически действовавших ценах). Шалинский муниципальный район занимал 4 место по объему инвестиций среди муниципальных образований Чеченской Республики.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несмотря на высокие показатели инвестиционной активности, большинство реализованных проектов имеют преимущественно социальное назначение, крупные же производственные инвестиционные проекты в Шалинском районе отсутствуют.</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в сфере промышленности и инвестиций Шалинского муниципального района нерешенными проблемами остаются: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недостаточные для удовлетворения внутреннего спроса на строительные материалы производственные мощности промышленных предприятий (ГУП «Чеченцемент»);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крупных производственных инвестиционных проектов;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ограничения на получение кредитных ресурсов и их дороговизна;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ограниченность доступа к банковским кредитным ресурсам (высокие кредитные ставки, отсутствие должного залогового обеспечения, высокая минимальная сумма кредита);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развития микрофинансирования.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реализации инвестиционных проектов в сфере промышленности на территории Шалинского муниципального района, в том числе проектов в сфере производства строительных материалов;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и актуализация единого реестра проектов муниципально-частного партнерства, реализуемых и предполагаемых к реализации на территории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и актуализация единого реестра паспортов свободных инвестиционных площадок на территории Шалинского муниципального района, реализация мероприятий по их инженерной и инфраструктурной подготовке;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предоставление мер муниципальной поддержки субъектам инвестиционной деятельности (в том числе предоставление льготного периода по аренде земельного участка, льгот по земельному налогу и пр.);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новых форм привлечения источников финансирования: муниципально-частное партнерство, концессия;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благоприятного инвестиционного имиджа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Подробная информация об исполнителях, сроках и финансовых средствах, необходимых для реализации основных мероприятий </w:t>
      </w:r>
      <w:r w:rsidRPr="002C3EB6">
        <w:rPr>
          <w:rFonts w:ascii="Times New Roman" w:eastAsia="Calibri" w:hAnsi="Times New Roman" w:cs="Times New Roman"/>
          <w:sz w:val="28"/>
          <w:szCs w:val="28"/>
        </w:rPr>
        <w:lastRenderedPageBreak/>
        <w:t>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4" w:name="_Toc499811549"/>
      <w:r w:rsidRPr="002C3EB6">
        <w:rPr>
          <w:rFonts w:ascii="Times New Roman" w:eastAsia="Calibri" w:hAnsi="Times New Roman" w:cs="Times New Roman"/>
          <w:bCs/>
          <w:sz w:val="30"/>
          <w:szCs w:val="30"/>
        </w:rPr>
        <w:t>Развитие сельского хозяйства и обеспечение населения Шалинского муниципального района качественными продуктами питания</w:t>
      </w:r>
      <w:bookmarkEnd w:id="194"/>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Сельское хозяйство является важной отраслью экономики Шалинского муниципального района. Земельные и климатические ресурсы, развитая инфраструктура и близость к центрам потребления создают благоприятные условия для ведения сельского хозяйства, производства и снабжения продуктами питания не только жителей самого Шалинского муниципального района, но также всей Чеченской Республики и других регионов России.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Сельское хозяйство на территории Шалинского муниципального района представлено:</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5 крупными сельскохозяйственными предприятиями, среди которых:</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«Госхоз «Белгатойский» (растениеводство);</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«Госхоз «Автуринский» (растениеводство, животноводство);</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«Госхоз герменчукский» (растениеводство, животноводство);</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«Госхоз «Сержень-Юртовский» (растениеводство);</w:t>
      </w:r>
    </w:p>
    <w:p w:rsidR="002C3EB6" w:rsidRPr="002C3EB6" w:rsidRDefault="002C3EB6" w:rsidP="0015610C">
      <w:pPr>
        <w:numPr>
          <w:ilvl w:val="0"/>
          <w:numId w:val="29"/>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ГУП «Госхоз «Предгорный» (растениеводство);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61 крестьянским (фермерским) хозяйством;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несколькими тысячами хозяйств населения.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последние годы наблюдается положительная динамика производства продукции сельского хозяйства Шалинского муниципального района. Среднегодовые темпы роста производства продукции сельского хозяйства в хозяйствах всех категорий в 2013-2015 гг. составили около 9 %.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Наибольшая доля продукции сельского хозяйства Шалинского муниципального района производится в хозяйствах населения: за период 2012-2015 гг. это в среднем 94 % продукции животноводства и 64 % продукции растениеводства. Однако наблюдается положительная тенденция роста вклада сельскохозяйственных организаций и крестьянских фермерских хозяйств за этот же период, что связано в первую очередь с усилением государственной поддержки данных категорий производителей. Так, объем финансовой помощи в виде субсидий сельскохозяйственным производителям в 2015 году вырос в 2,7 раза по сравнению с предыдущим годом.</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в сфере сельского хозяйства Шалинского муниципального района продолжают оставаться нерешенными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недостаточный уровень механизации и автоматизации сельскохозяйственного производства;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использование малопродуктивных пород животных и недостаточный уровень их кормления;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низкая рентабельность производства продукции сельского хозяйства;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ограничения на получение кредитных ресурсов и их дороговизна;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ограниченность доступа к банковским кредитным ресурсам (высокие кредитные ставки, отсутствие должного залогового обеспечения, высокая минимальная сумма кредита);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развития микрофинансирования.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реализации инвестиционных проектов в агропромышленной сфере на территории Шалинского муниципального района (проектов в сфере растениеводства и животноводства, производства пищевой продукции);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создание агропромышленного парка на территории Шалинского муниципального района в с. Герменчук на территории ГУП госхоза «Герменчукский»;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предоставление мер муниципальной поддержки субъектам инвестиционной деятельности (в том числе предоставление льготного периода по аренде земельного участка, льгот по земельному налогу и пр.);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стимулирование создания ООО, ИП, крестьянских (фермерских) хозяйств на базе личных подсобных хозяйств (ЛПХ);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оказание точечной поддержки крестьянским (фермерским) хозяйствам в отдалённых поселениях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системы кооперативных форм сотрудничества и партнерства среди сельскохозяйственных производителей;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организация сезонных сельскохозяйственных выставочно-ярмарочных мероприятий и участие в аналогичных мероприятиях различного уровня (представление сельхозпродукции Шалинского муниципального района).</w:t>
      </w:r>
    </w:p>
    <w:p w:rsidR="002C3EB6" w:rsidRPr="002C3EB6" w:rsidRDefault="002C3EB6" w:rsidP="002C3EB6">
      <w:pPr>
        <w:tabs>
          <w:tab w:val="left" w:pos="709"/>
        </w:tabs>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bCs/>
          <w:sz w:val="30"/>
          <w:szCs w:val="30"/>
        </w:rPr>
      </w:pPr>
      <w:r w:rsidRPr="002C3EB6">
        <w:rPr>
          <w:rFonts w:ascii="Times New Roman" w:eastAsia="Calibri" w:hAnsi="Times New Roman" w:cs="Times New Roman"/>
          <w:b/>
          <w:sz w:val="30"/>
          <w:szCs w:val="30"/>
        </w:rPr>
        <w:br w:type="page"/>
      </w: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5" w:name="_Toc499811550"/>
      <w:r w:rsidRPr="002C3EB6">
        <w:rPr>
          <w:rFonts w:ascii="Times New Roman" w:eastAsia="Calibri" w:hAnsi="Times New Roman" w:cs="Times New Roman"/>
          <w:bCs/>
          <w:sz w:val="30"/>
          <w:szCs w:val="30"/>
        </w:rPr>
        <w:lastRenderedPageBreak/>
        <w:t>Формирование благоприятных условий для развития малого и среднего предпринимательства в Шалинском муниципальном районе</w:t>
      </w:r>
      <w:bookmarkEnd w:id="195"/>
    </w:p>
    <w:p w:rsidR="002C3EB6" w:rsidRPr="002C3EB6" w:rsidRDefault="002C3EB6" w:rsidP="002C3EB6">
      <w:pPr>
        <w:tabs>
          <w:tab w:val="left" w:pos="709"/>
        </w:tabs>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Малое предпринимательство в экономике Шалинского муниципального района играет важную роль, обеспечивая насыщение потребительского рынка товарами и услугами, сокращение уровня безработицы, рост поступлений в местный бюджет.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2016 году наибольшая часть субъектов малого предпринимательства Шалинского муниципального района (78 %) была представлена индивидуальными предпринимателями, которые заняты в основном в сферах торговли и услуг, а также транспорта и связи. Оставшиеся 22 % были представлены малыми предприятиями, в числе которых предприятия: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торговли и общественного питания;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 обслуживанию и ремонту автомобилей;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сферы бытовых услуг населению;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сельского хозяйства;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 строительству и производству строительных материалов - кирпича, тротуарной плитки, дверных и оконных блоков и др.;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 другие.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субъектов малого предпринимательства напрямую зависит от объемов государственной финансовой поддержки малых предприятий и индивидуальных предпринимателей. Так, в 2016 году масштабное (на 60 % по сравнению с 2015 годом) сокращение объемов субсидий сельхозпроизводителям Шалинского муниципального района, как одной из основных категорий субъектов малого предпринимательства, привело к закрытию многих сельскохозяйственных производств. Общая численность субъектов малого предпринимательства в районе сократилась на 26 %.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Другой причиной снижения численности субъектов малого предпринимательства стал экономический кризис, который спровоцировал падение покупательной способности населения.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фоне экономического кризиса многие индивидуальные предприниматели, работающие в сфере торговли и услуг, ушли с рынка, будучи менее устойчивыми его субъектами. Так, количество индивидуальных предпринимателей Шалинского муниципального района в 2016 году сократилось на 30 % по сравнению с предыдущим годом.</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в сфере среднего и малого предпринимательства нерешенными остаются следующие проблемы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малая численность субъектов малого предпринимательства;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ограничения на получение кредитных ресурсов и их дороговизна;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ограниченность доступа к банковским кредитным ресурсам (высокие кредитные ставки, отсутствие должного залогового обеспечения, высокая минимальная сумма кредита);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развития микрофинансирования;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недостаточная развитость инфраструктуры поддержки и развития видов деятельности малого предпринимательства, за исключением сельского хозяйства;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ограниченное количество инновационных проектов субъектов малого предпринимательства, имеющих коммерческие перспективы.</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выше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Чеченской Республики и других регионов Российской Федерации;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информирование предпринимателей о мерах государственной поддержки субъектов малого и среднего предпринимательства в Чеченской Республике;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предоставление субъектам малого и среднего предпринимательства в аренду или в собственность имущества и земельных ресурсов, находящихся в собственности Шалинского муниципального района, в том числе на льготных условиях;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увеличение доли закупок товаров, работ, услуг отдельными видами юридических лиц, подпадающими под действие Федерального закона «О закупках товаров, работ, услуг отдельными видами юридических лиц», у субъектов малого предпринимательства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6" w:name="_Toc499811551"/>
      <w:r w:rsidRPr="002C3EB6">
        <w:rPr>
          <w:rFonts w:ascii="Times New Roman" w:eastAsia="Calibri" w:hAnsi="Times New Roman" w:cs="Times New Roman"/>
          <w:bCs/>
          <w:sz w:val="30"/>
          <w:szCs w:val="30"/>
        </w:rPr>
        <w:t>Обеспечение условий для полного и своевременного удовлетворения спроса населения Шалинского муниципального района на потребительские товары и услуги</w:t>
      </w:r>
      <w:bookmarkEnd w:id="196"/>
    </w:p>
    <w:p w:rsidR="002C3EB6" w:rsidRPr="002C3EB6" w:rsidRDefault="002C3EB6" w:rsidP="002C3EB6">
      <w:pPr>
        <w:tabs>
          <w:tab w:val="left" w:pos="709"/>
        </w:tabs>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Потребительский рынок Шалинского муниципального района в последние годы демонстрирует устойчивую тенденцию к динамичному развитию. Количество предприятий потребительского рынка постоянно увеличивается, и по состоянию на 1 января 2016 года на территории района действуют 878 предприятий.</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Из более крупных предприятий розничной торговли, не относящихся к субъектам малого предпринимательства, на территории Шалинского муниципального района действует Шалинское районное потребительское общество (Шалинское РАЙПО). Оно располагает 16 торговыми объектами, из которых 11 объектов сдаются в аренду.</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районе также действует 1 розничный рынок с 37 торговыми местами. Кроме того, для оказания поддержки местным товаропроизводителям, развития инфраструктуры торговли и улучшения доступности для населения свежих продуктов питания собственного производства в районе регулярно проводятся ярмарки выходного дня.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Обеспеченность населения Шалинского муниципального района торговыми площадями по состоянию на 1 января 2016 года составляла 463,7 кв. м. на 1000 человек населения, что в 2,2 раза выше норматива минимальной обеспеченности, утвержденного постановлением Правительства Чеченской Республики от 11.07.2016 г. № 112 «Об утверждении нормативов минимальной обеспеченности населения площадью торговых объектов в Чеченской Республике».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Что касается сферы общественного питания, то количество объектов общественного питания в Шалинском районе за период 2012-2015 гг. выросло на 9 единиц: появились 2 новые столовые, а также 7 ресторанов и кафе. Общее количество объектов общественного питания в 2015 году составило 29 единиц.</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2011-2015 гг. объем платных услуг населению в Шалинском районе вырос почти в 5 раз. Положительная динамика объясняется как ростом покупательской способности населения, так и расширением ассортимента предлагаемых услуг.</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Таким образом, в целом потребительский рынок в Шалинском районе динамично развивался в последние годы.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К проблемам потребительского рынка района необходимо отнести слабую поддержку местных товаропроизводителей, в т.ч. дефицит предоставленных им торговых площадей.</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территориальное планирование развития сети объектов торговли, общественного питания и бытовых услуг в целях повышения доступности соответствующих услуг для населения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условий для развития бытовых услуг (предоставление муниципального имущества в аренду или в собственность);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утверждение и актуализация схем размещения нестационарных торговых объектов на территории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условий для организации и проведения выставочно-ярмарочной деятельности на территории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информационных ресурсов и календаря выставочно-ярмарочных мероприятий, реализуемых на территории Шалинского муниципального района, для привлечения производителей сельскохозяйственной продукции, фермеров, садоводов-огородников.</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7" w:name="_Toc499811552"/>
      <w:r w:rsidRPr="002C3EB6">
        <w:rPr>
          <w:rFonts w:ascii="Times New Roman" w:eastAsia="Calibri" w:hAnsi="Times New Roman" w:cs="Times New Roman"/>
          <w:bCs/>
          <w:sz w:val="30"/>
          <w:szCs w:val="30"/>
        </w:rPr>
        <w:lastRenderedPageBreak/>
        <w:t>Формирование современного туристского комплекса в Шалинском муниципальном районе для удовлетворения социально-культурных и рекреационных потребностей жителей и гостей района</w:t>
      </w:r>
      <w:bookmarkEnd w:id="197"/>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сегодняшний день туризм в Шалинском районе находится на начальной стадии развития и не входит в число ведущих отраслей экономики района. Местных компаний - участников туристского рынка - в Шалинском районе нет, а туристские фирмы Чеченской Республики работают в основном на вывоз туристов за пределы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 территории Шалинского муниципального района отсутствуют широко известные природные достопримечательности, которые могли быть привлечь большое число туристов.</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на территории Шалинского муниципального района в 2014 г. был открыт частный этнографический музей-комплекс аул «Шира к1отар», а также идет строительство Мечети имени Рамзана Кадырова, которая станет одной из крупнейших в мире и имеет все шансы стать широко посещаемой достопримечательностью у туристов из других районов Чеченской Республики, регионов Российской Федерации и зарубежных стран.</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проблемами, которые сдерживают развитие туризма в Шалинском муниципальном районе в настоящее время являются: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неразвитая туристическая инфраструктура: отсутствие коллективных средств размещения (мотели, кемпинги, гостиницы) на территории района, дефицит объектов общественного питания и розничной торговли, невысокое качество транспортного обслуживания туристов.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недостаточная активность по генерации новых туристских событий и поводов в Шалинском районе;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слабая информированность потенциальных туристов (гостей Республики) о возможностях Шалинского муниципального района – </w:t>
      </w:r>
      <w:r w:rsidRPr="002C3EB6">
        <w:rPr>
          <w:rFonts w:ascii="Times New Roman" w:eastAsia="Calibri" w:hAnsi="Times New Roman" w:cs="Times New Roman"/>
          <w:sz w:val="28"/>
          <w:szCs w:val="28"/>
        </w:rPr>
        <w:lastRenderedPageBreak/>
        <w:t>в частности отсутствие упоминаний о районе в официальном туристическом путеводителе по Чеченской Республике;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недостаточная активность по привлечению инвестиций в развитие туризма в районе.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формирование совместного туристского продукта с г. Грозным, включение Шалинского муниципального района в межрегиональные и региональные туристские маршруты, включение информации о нем в Путеводитель по Чеченской Республике, выпускаемый ГУП «Тур-Экс» (информации о Мечети имени Рамзана Кадырова, этнографическом музее-комплексе ауле «Шира к1отар», мероприятиях событийного туризма и пр.);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объектов показа и туристской инфраструктуры (коллективных средств размещения и общественного питания)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развитие культурно-массовых и спортивных мероприятий, расширение «календаря событий», ориентированных, в том числе, на отдыхающих и туристов;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развитию сопутствующей инфраструктуры (парковки туристских автобусов, велодорожки, городская навигация), способствующей включению Шалинского муниципального района в межрегиональные туристские маршруты;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благоустройство сложившихся мест массового отдыха населения на природе, благоустройство мест массовой околоводной рекреации, установка мусорных контейнеров, включение их в маршруты движения мусоровозов, организация официального пляжа, мониторинг санитарного состояния берегов и качества воды в местах купания;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продвижение в сети Интернет информации о возможностях отдыха и туризма в Шалинском муниципальном районе, позиционирование Шалинского муниципального района как одного из центров паломнического туризма Чеченской Республики и Северного Кавказа.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8" w:name="_Toc499811553"/>
      <w:r w:rsidRPr="002C3EB6">
        <w:rPr>
          <w:rFonts w:ascii="Times New Roman" w:eastAsia="Calibri" w:hAnsi="Times New Roman" w:cs="Times New Roman"/>
          <w:bCs/>
          <w:sz w:val="30"/>
          <w:szCs w:val="30"/>
        </w:rPr>
        <w:t>Создание условий для обеспечения всех категорий населения Шалинского муниципального района доступным, качественным и благоустроенным жильем</w:t>
      </w:r>
      <w:bookmarkEnd w:id="198"/>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Жилищный фонд всех форм собственности Шалинского муниципального района на 01.01.2016 г. составил 1639,8 тыс. кв. м. При этом средняя жилищная обеспеченность населения в Шалинском районе – 12,8 кв. м общей площади на 1 человека, что гораздо ниже, чем в среднем по Чеченской Республике (17,5 кв. м /чел.) и тем более в среднем по Российской Федерации (24,4 кв. м /чел.).</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период с 2007-2015 гг. существенно вырос ввод в действие жилых домов. В среднем ввод жилья с 2007 по 2015 гг. составил ежегодно 6,3 тыс. кв. м общей площади. В 2015 г. было введено 756 кв. м на 1000 человек населения (в то время как аналогичный показатель в среднем по Чеченской Республике составил 682 кв. м на 1000 человек населения).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благоустройства жилищного фонда Шалинского муниципального района можно характеризовать как высокий, поскольку в сравнении со средними показателями по Чеченской Республике и даже по Российской Федерации он выше по всем показателям кроме показателя «Оснащение напольными электроплитами».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Уровень жилищно-коммунального обслуживания населения Шалинского муниципального района можно оценить как средний. Несмотря на высокую степень благоустройства жилого фонда основными видами коммунальной инфраструктуры: водопроводом, сетями газо- и электроснабжения (в среднем – около 80-90%), в том числе его почти 100-процентную газификацию, качество жилищно-коммунальных услуг остается низким. Это связано с тем, что основные фонды жилищно-коммунального хозяйства имеют высокую степень износа.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сфере ЖКХ Шалинского муниципального района действуют 2 муниципальных предприятия - Шалинский муниципальный филиал ГУП «Чечводоканал» и Чири-Юртовский филиал ГУП «Чечводоканал». Расходы этих предприятий и организаций-поставщиков жилищно-коммунальных услуг в Шалинском районе в первую очередь связаны с покрытием текущих издержек. В условиях ограниченности ресурсов финансирование капитальных расходов на ремонт и реконструкцию сетей и сооружений ЖКХ остается на низком уровне.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в сфере жилищного строительства, жилищно-коммунального хозяйства и благоустройства территории Шалинского муниципального района остаются нерешенными следующие проблемы: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низкая средняя жилищная обеспеченность в районе по сравнению со средней по Чеченской Республике;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качество предоставления услуг в сфере ЖКХ, связанное с высокой степенью износа сетей водоотведения, водо-, газо-, электроснабжения;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финансирования расходов на капитальных ремонт и реконструкцию инженерных сетей и сооружений ЖКХ, а также на благоустройство территории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сбора платежей с населения и юридических лиц за жилищно-коммунальные услуги;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рост тарифов на услуги ЖКХ;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низкий уровень внедрения ресурсосберегающих и инновационных технологий в сфере ЖКХ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территорий актуальной документацией для осуществления градостроительной деятельности;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развитии ипотечного жилищного кредитования;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создании условий для обеспечения доступным и комфортным жильем отдельных категорий граждан и молодых семей;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привлечении инвесторов для размещения жилой застройки на территории Шалинского района, в том числе на условиях муниципально-частного партнерства;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«Развитие муниципального хозяйства Шалинского муниципального района» в части ЖКХ и благоустройства;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«Формирование современной городской среды на территории Шалинского муниципального района на 2018-2022»;</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«Комплексное развитие систем коммунальной инфраструктуры Шалинского муниципального района на 2017-2020 годы».</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br w:type="page"/>
      </w: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199" w:name="_Toc499811554"/>
      <w:r w:rsidRPr="002C3EB6">
        <w:rPr>
          <w:rFonts w:ascii="Times New Roman" w:eastAsia="Calibri" w:hAnsi="Times New Roman" w:cs="Times New Roman"/>
          <w:bCs/>
          <w:sz w:val="30"/>
          <w:szCs w:val="30"/>
        </w:rPr>
        <w:lastRenderedPageBreak/>
        <w:t>Обеспечение сбалансированного развития систем инженерной инфраструктуры Шалинского муниципального района с учетом перспективных потребностей экономики и населения</w:t>
      </w:r>
      <w:bookmarkEnd w:id="199"/>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Основными предприятиями, осуществляющими эксплуатацию и обслуживание объектов инженерных систем Шалинского муниципального района, являются предприятия жилищно-коммунального комплекса. Ключевыми из них в Шалинском районе являются: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ГУП «Чечводоканал» (Шалинский муниципальный и Чири-Юртовский филиалы);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ООО «Газпром межрегионгаз»;</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ОАО «Чеченгаз»;</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ОАО «Чеченэнерго».</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большая часть сетей водоснабжения и водоотведения, электроснабжения, газоснабжения Шалинского муниципального района в значительной степени изношена, это влечет за собой рост аварийности на сетях. В связи с этим имеющиеся ресурсы (водные, энергетические, газовые и пр.) используются недостаточно эффективно, что приводит к значительным потерям при их транспортировке до потребителей, а также непосредственно в процессе потребления.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Основными факторами, негативно сказывающимися на функционировании инженерной инфраструктуры Шалинского муниципального района, являются:</w:t>
      </w:r>
    </w:p>
    <w:p w:rsidR="002C3EB6" w:rsidRPr="002C3EB6" w:rsidRDefault="002C3EB6" w:rsidP="0015610C">
      <w:pPr>
        <w:numPr>
          <w:ilvl w:val="0"/>
          <w:numId w:val="30"/>
        </w:numPr>
        <w:spacing w:after="0" w:line="360" w:lineRule="auto"/>
        <w:ind w:left="993"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водоснабжении: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низкая обеспеченность жителей района качественной питьевой водой;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большие утечки в магистральных водопроводах;</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изношенность сетей водоснабжения;</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природное сезонное и техногенное загрязнение подземных вод отдельных водоносных горизонтов;</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несвоевременные проведение планово-предупредительных ремонтов и замена изношенных водопроводных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неудовлетворительное санитарно-техническое состояние артскважин, а также разводящих сетей водопровода, инженерных сооружений на них, запорной арматуры, связанное с несвоевременным проведением планово-предупредительных ремонтов и заменой изношенных сетей, выявлением и устранением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медленный ввод в эксплуатацию разведанных месторождений подземных вод;</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недостаточное финансирование действующих программ по обеспечению населения Шалинского района питьевой водой высокого качества;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Шалинском районе комплексной выверенной технологической, гидрогеологической и экономической политики;</w:t>
      </w:r>
    </w:p>
    <w:p w:rsidR="002C3EB6" w:rsidRPr="002C3EB6" w:rsidRDefault="002C3EB6" w:rsidP="0015610C">
      <w:pPr>
        <w:numPr>
          <w:ilvl w:val="0"/>
          <w:numId w:val="30"/>
        </w:numPr>
        <w:spacing w:after="0" w:line="360" w:lineRule="auto"/>
        <w:ind w:left="993"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водоотведении: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несвоевременные проведение планово-предупредительных ремонтов и замена изношенных канализационных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очистных сооружений в большинстве населенных пунктов Шалинского района;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качество очистки сточных вод в связи с износом и моральным устареванием оборудования сетей водоотведения Шалинского района;</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изношенность канализационных сетей;</w:t>
      </w:r>
    </w:p>
    <w:p w:rsidR="002C3EB6" w:rsidRPr="002C3EB6" w:rsidRDefault="002C3EB6" w:rsidP="0015610C">
      <w:pPr>
        <w:numPr>
          <w:ilvl w:val="0"/>
          <w:numId w:val="30"/>
        </w:numPr>
        <w:spacing w:after="0" w:line="360" w:lineRule="auto"/>
        <w:ind w:left="993"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газоснабжении: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несвоевременные проведение планово-предупредительных ремонтов и замена изношенных газовых сетей, выявление и устранение в срок аварий и утечек;</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высокий (80%) уровень износа газопроводов и уличной газовой сети, а также оборудования, установленного на всех газораспределительных станциях и пунктах;</w:t>
      </w:r>
    </w:p>
    <w:p w:rsidR="002C3EB6" w:rsidRPr="002C3EB6" w:rsidRDefault="002C3EB6" w:rsidP="0015610C">
      <w:pPr>
        <w:numPr>
          <w:ilvl w:val="0"/>
          <w:numId w:val="30"/>
        </w:numPr>
        <w:spacing w:after="0" w:line="360" w:lineRule="auto"/>
        <w:ind w:left="993"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электроснабжении:</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степень износа и моральное устаревание основного энергетического оборудования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физическая усталость металлоконструкций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 проведение в необходимом объеме своевременной диагностики и замены трансформаторов, реконструкции, ремонтно-восстановительных работ подстанций, ЛЭП-10кВ и 0,4кВ, а также дефицит их нового строительства с применением новых энергосберегающих технологий и современных материалов;</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дефицит дополнительных комплектных трансформаторных подстанций;</w:t>
      </w:r>
    </w:p>
    <w:p w:rsidR="002C3EB6" w:rsidRPr="002C3EB6" w:rsidRDefault="002C3EB6" w:rsidP="0015610C">
      <w:pPr>
        <w:numPr>
          <w:ilvl w:val="0"/>
          <w:numId w:val="6"/>
        </w:numPr>
        <w:autoSpaceDE w:val="0"/>
        <w:autoSpaceDN w:val="0"/>
        <w:spacing w:after="0" w:line="360" w:lineRule="auto"/>
        <w:ind w:left="1418"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нарушение норм качества электроэнергии в связи с отсутствием автоматического регулирования напряжения на подстанциях.</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«Комплексное развитие систем коммунальной инфраструктуры Шалинского муниципального района на 2017-2020 годы»;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содействие в реализации мероприятий по реконструкции и строительству газотранспортной системы (газопроводов, газопроводов-отводов и газораспределительных станций), в том </w:t>
      </w:r>
      <w:r w:rsidRPr="002C3EB6">
        <w:rPr>
          <w:rFonts w:ascii="Times New Roman" w:eastAsia="Calibri" w:hAnsi="Times New Roman" w:cs="Times New Roman"/>
          <w:sz w:val="28"/>
          <w:szCs w:val="28"/>
        </w:rPr>
        <w:lastRenderedPageBreak/>
        <w:t>числе на условиях государственно-частного и муниципально-частного партнерства;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реализации мероприятий по реконструкции и строительству систем электроснабжения Шалинского муниципального района, в том числе на условиях государственно-частного и муниципально-частного партнерства;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реализации мероприятий по реконструкции и строительства систем водоснабжения и водоотведения Шалинского района, в том числе на условиях государственно-частного и муниципально-частного партнерства.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200" w:name="_Toc499811555"/>
      <w:r w:rsidRPr="002C3EB6">
        <w:rPr>
          <w:rFonts w:ascii="Times New Roman" w:eastAsia="Calibri" w:hAnsi="Times New Roman" w:cs="Times New Roman"/>
          <w:bCs/>
          <w:sz w:val="30"/>
          <w:szCs w:val="30"/>
        </w:rPr>
        <w:t>Обеспечение функционирования и развитие дорожно-транспортного комплекса Шалинского муниципального района</w:t>
      </w:r>
      <w:bookmarkEnd w:id="200"/>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Транспортная система Шалинского муниципального района представлена автомобильным и железнодорожным транспортом. Основным видом транспорта является автомобильный. Железнодорожный же транспорт представлен только участком малоиспользуемой железнодорожной ветки «Аргун – Чири-Юрт». В настоящее время она не оказывает влияния на экономическое и социальное развитие Шалинского муниципального района, однако ведутся мероприятия по ее восстановлению, в результате которых у предприятий города и муниципального района будет возможность доставлять извне грузы на свои железнодорожные тупики, а также отправлять с них свою готовую продукцию.</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Автодороги республиканского значения в составе дорожной сети Шалинского муниципального района имеют общую протяженность 135 км, </w:t>
      </w:r>
      <w:r w:rsidRPr="002C3EB6">
        <w:rPr>
          <w:rFonts w:ascii="Times New Roman" w:eastAsia="Calibri" w:hAnsi="Times New Roman" w:cs="Times New Roman"/>
          <w:sz w:val="28"/>
          <w:szCs w:val="28"/>
        </w:rPr>
        <w:lastRenderedPageBreak/>
        <w:t>из них около 127 км (94,2%) покрыты асфальтом, а остальные являются гравийными.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Протяженность местных дорог общего пользования в Шалинском районе составляет 1129 км, из которых только около 418 км (37%) имеют твердое покрытие, остальные являются грунтовыми. Плотность дорог с твердым покрытием в Шалинском районе составляет около 65,2 км на 100 кв. км, что почти в 2 раза выше, чем в среднем по Чеченской Республике – 33,6 км на 100 кв. км.</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доля автодорог местного значения, не соответствующая нормативным требованиям, составляет более 70%, что ниже по сравнению с 2014 годом (83,8%)</w:t>
      </w:r>
      <w:r w:rsidRPr="002C3EB6">
        <w:rPr>
          <w:rFonts w:ascii="Times New Roman" w:eastAsia="Calibri" w:hAnsi="Times New Roman" w:cs="Times New Roman"/>
          <w:sz w:val="28"/>
          <w:szCs w:val="28"/>
          <w:vertAlign w:val="superscript"/>
        </w:rPr>
        <w:footnoteReference w:id="157"/>
      </w:r>
      <w:r w:rsidRPr="002C3EB6">
        <w:rPr>
          <w:rFonts w:ascii="Times New Roman" w:eastAsia="Calibri" w:hAnsi="Times New Roman" w:cs="Times New Roman"/>
          <w:sz w:val="28"/>
          <w:szCs w:val="28"/>
        </w:rPr>
        <w:t>.</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благоустроенности автомобильных дорог района в большой степени зависит от значения дороги. Региональные автомобильные дороги имеют наибольший уровень благоустроенности, в то время как на муниципальных дорогах отсутствуют дорожные знаки, сигнальные столбы, съезды с твердым покрытием.</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Все населенные пункты Шалинского муниципального района входят в первую зону доступности (1,5-часовой) до административного центра Чеченской Республики – города Грозного.</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период 2009-2014 гг. года пассажирооборот автобусов в Шалинском районе стабильно рос с 11,4 до 20,0 млн. пассажиро-километров, так же, как и в целом по Чеченской Республике (с 306,4 до 465,0 млн. пассажиро-километров).</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Что касается показателей развития грузовых перевозок, то за последние 10 лет объем перевезенных автомобильным транспортом грузов в Шалинском районе вырос в 15,5 раз с (62,7 до 973,5 тонн), а грузооборот автомобильного транспорта – в 347 раз (с 0,1 до 34,7 миллионов тонно-километров), что связано прежде всего с восстановлением работы крупных и </w:t>
      </w:r>
      <w:r w:rsidRPr="002C3EB6">
        <w:rPr>
          <w:rFonts w:ascii="Times New Roman" w:eastAsia="Calibri" w:hAnsi="Times New Roman" w:cs="Times New Roman"/>
          <w:sz w:val="28"/>
          <w:szCs w:val="28"/>
        </w:rPr>
        <w:lastRenderedPageBreak/>
        <w:t>средних организаций Шалинского муниципального района и Чеченской Республики в целом после проведения военных кампаний на территории Республики.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остаются нерешенными следующие проблемы в сфере транспорта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развитость только одного вида транспорта (автомобильного) на территории Шалинского района (железнодорожный представлен только малоиспользуемой железнодорожной ветки «Аргун – Чири-Юрт»);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доля автодорог местного значения, не соответствующая нормативным требованиям (более 70%);</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благоустроенности муниципальных автомобильных дорог (отсутствие дорожных знаков, сигнальных столбов, съездов с твердым покрытием);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развития объектов придорожной инфраструктуры;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недостаточность финансирования строительства и реконструкции транспортной инфраструктуры Шалинского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высокий износ пассажирского транспорта;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низкое качество предоставления транспортных услуг.</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«Развитие муниципального хозяйства Шалинского муниципального района» в части транспортной инфраструктуры;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стимулирование пополнения предприятий автобусного парка современным подвижным составом с улучшенными технико-экономическими и экологическими характеристиками, доступным для маломобильных групп населения (низкопольные автобусы, автобусы с переменным уровнем пола);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содействие в реализации мероприятий по развитию железнодорожного транспорта - восстановление малоиспользуемой железнодорожной ветки «Аргун – Чири-Юрт»;</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 реализации проектов по реконструкции, ремонту, содержанию дорог республиканского значения;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условий для развития придорожной и логистической инфраструктуры в Шалинском муниципальном районе.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201" w:name="_Toc499811556"/>
      <w:r w:rsidRPr="002C3EB6">
        <w:rPr>
          <w:rFonts w:ascii="Times New Roman" w:eastAsia="Calibri" w:hAnsi="Times New Roman" w:cs="Times New Roman"/>
          <w:bCs/>
          <w:sz w:val="30"/>
          <w:szCs w:val="30"/>
        </w:rPr>
        <w:t>Обеспечение сбалансированности и повышение устойчивости бюджета Шалинского муниципального района</w:t>
      </w:r>
      <w:bookmarkEnd w:id="201"/>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(далее – Федеральный закон № 131-ФЗ) муниципальные финансы и имущество Шалинского муниципального района</w:t>
      </w:r>
      <w:r w:rsidRPr="002C3EB6" w:rsidDel="0065481F">
        <w:rPr>
          <w:rFonts w:ascii="Times New Roman" w:eastAsia="Calibri" w:hAnsi="Times New Roman" w:cs="Times New Roman"/>
          <w:sz w:val="28"/>
          <w:szCs w:val="28"/>
        </w:rPr>
        <w:t xml:space="preserve"> </w:t>
      </w:r>
      <w:r w:rsidRPr="002C3EB6">
        <w:rPr>
          <w:rFonts w:ascii="Times New Roman" w:eastAsia="Calibri" w:hAnsi="Times New Roman" w:cs="Times New Roman"/>
          <w:sz w:val="28"/>
          <w:szCs w:val="28"/>
        </w:rPr>
        <w:t>составляют экономическую основу местного самоуправления района. В связи с этим вопросы формирования эффективного управления и распоряжения муниципальными финансами и имуществом являются приоритетными для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i/>
          <w:sz w:val="28"/>
          <w:szCs w:val="28"/>
        </w:rPr>
      </w:pPr>
      <w:r w:rsidRPr="002C3EB6">
        <w:rPr>
          <w:rFonts w:ascii="Times New Roman" w:eastAsia="Calibri" w:hAnsi="Times New Roman" w:cs="Times New Roman"/>
          <w:sz w:val="28"/>
          <w:szCs w:val="28"/>
        </w:rPr>
        <w:t>Система управления муниципальными финансами и имуществом, сформированная в Шалинском районе, в целом отвечает требованиям бюджетного законодательства.</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2014-2016 гг. бюджет Шалинского муниципального района утверждался и исполнялся с профицитом, несмотря на наличие отрицательных тенденций в экономике как на федеральном, так и региональном уровне. Особенно важно, что уровень долговой нагрузки на </w:t>
      </w:r>
      <w:r w:rsidRPr="002C3EB6">
        <w:rPr>
          <w:rFonts w:ascii="Times New Roman" w:eastAsia="Calibri" w:hAnsi="Times New Roman" w:cs="Times New Roman"/>
          <w:sz w:val="28"/>
          <w:szCs w:val="28"/>
        </w:rPr>
        <w:lastRenderedPageBreak/>
        <w:t>муниципальный бюджет Шалинского муниципального района в тот же период поддерживался на приемлемом и экономически безопасном уровне.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 результатам оценки качества управления муниципальными финансами, проведенной Министерством финансов Чеченской Республики, Шалинский муниципальный район в 2012-2015 гг. отнесен к районам, имеющим «наивысшие» и «относительно хорошие» показатели качества управления муниципальными финансами.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составе и структуре имущества, учтенного в Реестре Шалинского муниципального района, за прошедшие 5 лет произошли следующие изменения, связанные с увеличением количества муниципальных учреждений, а также с постановкой на учет и оформлением необходимых документов на объекты, собственность которых была не разграничена: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совокупная балансовая стоимость имущества выросла в 5 раз со 156,5 млн. рублей до 822,4 млн. рублей;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стоимость имущества, находящегося в оперативном управлении, увеличилась в 2,3 раза со 156,5 млн. рублей до 358,2 млн. рублей.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Однако, несмотря на активное развитие института управления муниципальным имуществом в Шалинском районе, в т.ч. постоянное совершенствование нормативно-правовой базы в этой сфере, по-прежнему остается ряд факторов, которые негативно влияют на повышение эффективности управления муниципальным имуществом:</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недостоверность сведений реестра муниципального имущества, связанная с отсутствием правоустанавливающих документов на отдельные объекты недвижимости;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платежеспособного спроса на неиспользуемое органами местного самоуправления имущество, что приводит к невозможности реализации активов, запланированных к продаже;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недостаточный уровень материально-технического оснащения муниципальных учреждений, необходимый для осуществления </w:t>
      </w:r>
      <w:r w:rsidRPr="002C3EB6">
        <w:rPr>
          <w:rFonts w:ascii="Times New Roman" w:eastAsia="Calibri" w:hAnsi="Times New Roman" w:cs="Times New Roman"/>
          <w:sz w:val="28"/>
          <w:szCs w:val="28"/>
        </w:rPr>
        <w:lastRenderedPageBreak/>
        <w:t>полномочий, в том числе для обеспечения деятельности органов местного самоуправления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факторы в том числе влияют и на размер налоговых и неналоговых доходов бюджета, в настоящее время они имеют тенденцию к сокращению.</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Вышеуказанные проблемы возможно решить при реализации Шалинским районным финансовым управлением 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муниципальной программы Шалинского муниципального района «Обеспечение финансовой устойчивости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 по повышению налоговых и неналоговых поступлений в бюджет Шалинского муниципального района (совместно с Межрайонной ИФНС России № 4 по Чеченской Республике);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эффективности расходов бюджета Шалинского муниципального района, в том числе за счет оптимизации сети муниципальных автономных, бюджетных и казенных учреждений Шалинского муниципального района, расходов на содержание работников органов местного самоуправления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прозрачности и открытости бюджетного процесса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в Шалинском районе мероприятий по повышению финансовой грамотности населения муниципалитета.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202" w:name="_Toc499811557"/>
      <w:r w:rsidRPr="002C3EB6">
        <w:rPr>
          <w:rFonts w:ascii="Times New Roman" w:eastAsia="Calibri" w:hAnsi="Times New Roman" w:cs="Times New Roman"/>
          <w:bCs/>
          <w:sz w:val="30"/>
          <w:szCs w:val="30"/>
        </w:rPr>
        <w:lastRenderedPageBreak/>
        <w:t>Повышение эффективности и открытости деятельности органов местного самоуправления Шалинского муниципального района</w:t>
      </w:r>
      <w:bookmarkEnd w:id="202"/>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Сформированная система управления в Шалинском районе полностью отвечает всем установленным требованиям законодательства и обеспечивает реализацию в районе полномочий органов местного самоуправления, установленных Федеральным Законом № 131-ФЗ.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Органы местного самоуправления Шалинского муниципального района на фоне других муниципальных образований Чеченской Республики имеют относительно низкую удельную численность работников, замещающих должности муниципальной службы, а также невысокие расходы на их содержание. </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Деятельность органов местного самоуправления Шалинского муниципального района по результатам оценки эффективности деятельности ОМСУ можно охарактеризовать в целом как достаточно эффективную с положительной тенденцией к улучшению показателей по отдельным направлениям оценки.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Между тем, проблемами в сфере муниципального управления в Шалинском муниципальном районе остаются: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текучесть и низкая квалификация кадров органов местного самоуправления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недостаточная развитость механизмов взаимодействия власти и населения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Вышеуказанные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проекта «Открытый муниципалитет» в Шалинском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повышение открытости муниципальных учреждений Шалинского муниципального района и привлечение общественности к участию в их деятельности (в т.ч. через создание попечительских советов);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разработка и реализация мер по обеспечению повышения эффективности форм участия населения в осуществлении местного самоуправления;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повышение эффективности кадровой политики в сфере муниципального управления;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внедрение механизмов инициативного бюджетирования в Шалинском районе при участии органов государственной власти Чеченской Республики.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203" w:name="_Toc499811558"/>
      <w:r w:rsidRPr="002C3EB6">
        <w:rPr>
          <w:rFonts w:ascii="Times New Roman" w:eastAsia="Calibri" w:hAnsi="Times New Roman" w:cs="Times New Roman"/>
          <w:bCs/>
          <w:sz w:val="30"/>
          <w:szCs w:val="30"/>
        </w:rPr>
        <w:t>Создание условий для безопасного и комфортного проживания граждан Шалинского муниципального района</w:t>
      </w:r>
      <w:bookmarkEnd w:id="203"/>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по обеспечению безопасности дорожного движения, а также раскрытию и расследованию преступлений, общей профилактике правонарушений, в т.ч. принятие администрацией Шалинского муниципального района координирующих мер в указанных направлениях (посредством обеспечения работы коллегиальных органов), позволила к 2016 году достичь сокращения уровня зарегистрированных ДТП почти в 1,5 раза и погибших в них на 10%, сохранить контроль за состоянием оперативной обстановки на территории Шалинского муниципального района, решить ряд задач, связанных с противодействием криминальному насилию, защитой прав и законных интересов граждан от противоправных действий.</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В Шалинском районе в 2015 г. наблюдался один из самых низких уровней преступности в Чеченской Республике. Число зарегистрированных преступлений в расчете на 1000 чел. населения в Шалинском районе в 2015 году составило 1,9 (в среднем по Чеченской Республике – 2,5) максимальное в Итум-Калинском районе – 3,8, минимальное в Грозненском районе – 0,7).</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Однако, по направлениям противодействия терроризму и экстремизму, противодействия распространению наркомании и незаконному обороту наркотиков ситуация в районе продолжает оставаться напряженной. Так, за последние несколько лет наблюдается рост преступлений террористического характера, обусловленный нарастанием экстремистских настроений и попыток дестабилизировать политическую ситуацию в Шалинском районе и Чеченской Республике в целом.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Правоохранительными органами на территории Шалинского муниципального района в 2016 году проделана значительная работа по профилактике экстремизма и борьбе с террористической угрозой. Однако угроза совершения террористических актов остается высокой. Так, в 2016 году в Шалинском районе было совершено 7 преступлений террористического характера (в 2015 году - 0).</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Существенно увеличилось за последние несколько лет и число зарегистрированных преступлений, связанных с незаконным оборотом наркотиков. В 2016 году правоохранительными органами на территории района зарегистрировано 63 преступления указанной категории, что составляет очень высокую долю 26,6% от общего числа зарегистрированных преступлений. К сожалению, этот высокий уровень стал опасной тенденцией в последние годы. Так, по сравнению с другими муниципальными районами Чеченской Республики в Шалинском районе и в 2015 году наблюдалось самое высокое количество преступлений рассматриваемой категории.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Из положительных тенденций необходимо отметить сокращение в 5 раз за последние несколько лет в Шалинском районе числа преступлений экономической направленности (с 135 до 26 преступлений), что говорит о </w:t>
      </w:r>
      <w:r w:rsidRPr="002C3EB6">
        <w:rPr>
          <w:rFonts w:ascii="Times New Roman" w:eastAsia="Calibri" w:hAnsi="Times New Roman" w:cs="Times New Roman"/>
          <w:sz w:val="28"/>
          <w:szCs w:val="28"/>
        </w:rPr>
        <w:lastRenderedPageBreak/>
        <w:t>высокой эффективности мер по предупреждению экономической преступности, предпринимаемых органами федеральной власти. В 2015 году на территории района было зарегистрировано 26 преступлений рассматриваемого вида, что в сравнении в другими районами Чеченской Республики является высоким показателем (4 место среди муниципальных образований Чеченской Республики). Из них 76,9% преступлений имеют коррупционную направленность.</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Шалинском районе сохраняются риски возникновения чрезвычайных ситуаций природного и техногенного характера, происшествий на водных объектах района, особенно в летний период, в предотвращение которых органами местного самоуправления во взаимодействии с территориальными органами федеральных органов исполнительной власти предпринимаются необходимые меры.</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проблемами в сфере обеспечения безопасности жизнедеятельности населения в Шалинском муниципальном районе остаются: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рост числа раненых в дорожно-транспортных происшествиях;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рост числа преступлений террористического характера;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территория Шалинского района подвержена риску возникновения чрезвычайных ситуаций природного и техногенного характера;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высокая доля преступлений, связанных с незаконным оборотом наркотических средств, психотропных веществ или их аналогов, сильнодействующих веществ, в общем числе преступлений;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резкий рост преступлений экономической и коррупционной направленности.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Вышеуказанные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содействие в создании и развитии систем обеспечения охраны правопорядка, общественной безопасности, популяризация </w:t>
      </w:r>
      <w:r w:rsidRPr="002C3EB6">
        <w:rPr>
          <w:rFonts w:ascii="Times New Roman" w:eastAsia="Calibri" w:hAnsi="Times New Roman" w:cs="Times New Roman"/>
          <w:sz w:val="28"/>
          <w:szCs w:val="28"/>
        </w:rPr>
        <w:lastRenderedPageBreak/>
        <w:t>деятельности добровольных народных дружин Шалинского муниципального района по охране общественного порядка;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по профилактике преступности, включая профилактику терроризма и экстремизма (включая, мониторинг состояния межэтнических и межконфессиональных отношений);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внедрение аппаратно-программного комплекса автоматизированной информационной системы «Безопасный город» в г. Шали;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по обеспечению населения функционирующей системой гражданской обороны, а также предотвращения и ликвидации последствий ЧС;</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обеспечение безопасности на водных объектах;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реализация мероприятий по обеспечению безопасности дорожного движения.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15610C">
      <w:pPr>
        <w:keepNext/>
        <w:keepLines/>
        <w:numPr>
          <w:ilvl w:val="1"/>
          <w:numId w:val="28"/>
        </w:numPr>
        <w:spacing w:before="240" w:after="0" w:line="276" w:lineRule="auto"/>
        <w:ind w:left="1134" w:hanging="708"/>
        <w:outlineLvl w:val="0"/>
        <w:rPr>
          <w:rFonts w:ascii="Times New Roman" w:eastAsia="Calibri" w:hAnsi="Times New Roman" w:cs="Times New Roman"/>
          <w:bCs/>
          <w:sz w:val="30"/>
          <w:szCs w:val="30"/>
        </w:rPr>
      </w:pPr>
      <w:bookmarkStart w:id="204" w:name="_Toc499811559"/>
      <w:r w:rsidRPr="002C3EB6">
        <w:rPr>
          <w:rFonts w:ascii="Times New Roman" w:eastAsia="Calibri" w:hAnsi="Times New Roman" w:cs="Times New Roman"/>
          <w:bCs/>
          <w:sz w:val="30"/>
          <w:szCs w:val="30"/>
        </w:rPr>
        <w:t>Снижение уровня негативного воздействия на окружающую среду и улучшение общего санитарно-эпидемиологического состояния территории Шалинского муниципального района</w:t>
      </w:r>
      <w:bookmarkEnd w:id="204"/>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Основным направлением деятельности органов местного самоуправления в целях обеспечения экологической безопасности экономического развития и улучшения экологической среды жизни населения муниципального образования является поэтапное сокращение уровней воздействия на окружающую среду всех антропогенных (связанных с деятельностью человека) источников загрязнения.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общей совокупности экологическую ситуацию на территории Шалинского муниципального района в настоящее время следует оценивать </w:t>
      </w:r>
      <w:r w:rsidRPr="002C3EB6">
        <w:rPr>
          <w:rFonts w:ascii="Times New Roman" w:eastAsia="Calibri" w:hAnsi="Times New Roman" w:cs="Times New Roman"/>
          <w:sz w:val="28"/>
          <w:szCs w:val="28"/>
        </w:rPr>
        <w:lastRenderedPageBreak/>
        <w:t>как относительно благополучную и стабильную, не являющуюся ограничением для социально-экономического развития муниципального образования.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настоящее время основными факторами загрязнения атмосферы населенных пунктов Шалинского муниципального района являются выбросы от автотранспорта на фоне неблагоприятных погодных условий. Наибольший вклад в загрязнение воздушной среды вносят диоксид азота и оксид углерода. Однако, уровень загрязнения атмосферы по Шалинскому району оценивается как «низкий» и в целом не требует принятия специальных мер по оздоровлению.</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Почвенные ресурсы Шалинского муниципального района широко используются в сельском хозяйстве, при этом за последние годы произошел значительный рост объемов вносимых минеральных удобрений в сельскохозяйственные угодья. Однако на территории района отсутствует система контроля состояния почвенных ресурсов, что может привести к использованию в сельском хозяйстве загрязненных земель со всеми вытекающими из этого неблагоприятными последствиями.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Сфера обращения с отходами в Шалинском муниципальном районе имеет ряд значительных проблем, однако в настоящий момент находится в стадии активной модернизации. На территории Шалинского муниципального района отсутствуют объекты санкционированного размещения отходов и функционируют 6 несанкционированных свалок, не отвечающих требованиям современного природоохранного законодательства. Свалки подлежат ликвидации до 2020 г. согласно утвержденной на территории Чеченской Республики «Территориальной схемы по обращению с отходами».</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Основными источниками радиоактивного излучения на территории района являются природные источники и медицинские источники ионизирующего излучения. Средние годовые эффективные дозы облучения населения не превышают основные пределы доз облучения согласно НРБ –99/2009. На территории Чеченской Республики, а также на территории </w:t>
      </w:r>
      <w:r w:rsidRPr="002C3EB6">
        <w:rPr>
          <w:rFonts w:ascii="Times New Roman" w:eastAsia="Calibri" w:hAnsi="Times New Roman" w:cs="Times New Roman"/>
          <w:sz w:val="28"/>
          <w:szCs w:val="28"/>
        </w:rPr>
        <w:lastRenderedPageBreak/>
        <w:t xml:space="preserve">соседних республик объекты 1 и 2 категории потенциальной радиационной опасности, отнесенные к особо радиационно- и ядерно-опасным, отсутствуют. В целом радиационная обстановка на территории Шалинского муниципального района удовлетворительная.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Ключевой проблемой Шалинского муниципального района является загрязнение поверхностных водных объектов сточными водами. На текущий момент воды реки Аргун относятся к категории «загрязненные». Основными источниками загрязнения водных объектов бассейна реки Аргун являются сбросы сточных вод, поверхностные смывы и диффузное загрязнение. Система водоотведения и очистки сточных вод Шалинского муниципального района требует модернизации.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Помимо этого, на территории района происходит заиливание и зарастание малых рек, разрушение берегов. В связи с тем, что водоохранные зоны и прибрежно-защитные полосы не отражены на местности и не взяты по этой причине под охрану, происходит нарушение режима природопользования в этих зонах. В то время как информирование населения в части расположения водоохранных зон и прибрежно-защитных полос, и их режимов является эффективной и широко применяемой мерой по предупреждению нарушений законодательства и снижению антропогенной нагрузки на водные объекты.</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Таким образом, можно выделить следующие проблемы, сохраняющиеся в сфере охраны окружающей среды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загрязнение поверхностных водных объектов и грунтовых вод, связанное с низким уровнем канализования территории и отсутствием очистных сооружений;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нарушение природоохранного режима водоохранных зон и прибрежно-защитных полос;</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заиливание и зарастание малых рек, разрушение берегов;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системы мониторинга состояния почвенного покрова на территории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использование несанкционированных свалок для размещения отходов;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отсутствие полигона ТБО и комплексов по переработке и обезвреживанию отходов;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низкий уровень переработки отходов производства и отсутствие переработки твердых коммунальных отходов.</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Указанные проблемы возможно решить при реализации Администрацией Шалинского муниципального района следующих основных мероприятий в Шалинском муниципальном районе:</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техническая модернизация системы водоотведения в населенных пунктах Шалинского муниципального района (канализование населенных пунктов, в том числе частного сектора, строительство очистных сооружений хозяйственно-бытовых сточных вод);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обозначение водоохранных зон и прибрежно-защитных полос на местности;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проведение исследований по выявлению водных объектов, подвергшихся дигрессии, проведение мероприятий по их реабилитации, строительство берегозащитных сооружений;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содействие внедрению системы мониторинга почвенного покрова;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модернизация системы обращения с отходами (рекультивация несанкционированных свалок, строительство полигона ТБО, установка мусорных контейнеров и др.);</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внедрение системы селективного сбора отходов;</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разработка муниципальных программ и нормативно-правовых актов местного уровня в сфере охраны окружающей среды.</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Шалинского муниципального района.</w:t>
      </w:r>
    </w:p>
    <w:p w:rsidR="002C3EB6" w:rsidRPr="002C3EB6" w:rsidRDefault="002C3EB6" w:rsidP="0015610C">
      <w:pPr>
        <w:keepNext/>
        <w:keepLines/>
        <w:numPr>
          <w:ilvl w:val="0"/>
          <w:numId w:val="23"/>
        </w:numPr>
        <w:spacing w:before="480" w:after="0" w:line="276" w:lineRule="auto"/>
        <w:ind w:left="426" w:hanging="426"/>
        <w:outlineLvl w:val="0"/>
        <w:rPr>
          <w:rFonts w:ascii="Times New Roman" w:eastAsia="Calibri" w:hAnsi="Times New Roman" w:cs="Times New Roman"/>
          <w:bCs/>
          <w:sz w:val="32"/>
          <w:szCs w:val="32"/>
        </w:rPr>
      </w:pPr>
      <w:bookmarkStart w:id="205" w:name="_Toc499811560"/>
      <w:r w:rsidRPr="002C3EB6">
        <w:rPr>
          <w:rFonts w:ascii="Times New Roman" w:eastAsia="Calibri" w:hAnsi="Times New Roman" w:cs="Times New Roman"/>
          <w:bCs/>
          <w:sz w:val="32"/>
          <w:szCs w:val="32"/>
        </w:rPr>
        <w:lastRenderedPageBreak/>
        <w:t>Оценка финансовых ресурсов, необходимых для реализации Стратегии социально-экономического развития Шалинского муниципального района</w:t>
      </w:r>
      <w:bookmarkEnd w:id="205"/>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Реализация Стратегии осуществляется за счет средств федерального, республиканского и бюджета </w:t>
      </w:r>
      <w:bookmarkStart w:id="206" w:name="OLE_LINK1334"/>
      <w:bookmarkStart w:id="207" w:name="OLE_LINK1335"/>
      <w:bookmarkStart w:id="208" w:name="OLE_LINK1336"/>
      <w:bookmarkStart w:id="209" w:name="OLE_LINK1350"/>
      <w:bookmarkStart w:id="210" w:name="OLE_LINK1351"/>
      <w:bookmarkStart w:id="211" w:name="OLE_LINK1352"/>
      <w:bookmarkStart w:id="212" w:name="OLE_LINK1353"/>
      <w:bookmarkStart w:id="213" w:name="OLE_LINK1354"/>
      <w:bookmarkStart w:id="214" w:name="OLE_LINK1355"/>
      <w:bookmarkStart w:id="215" w:name="OLE_LINK1356"/>
      <w:r w:rsidRPr="002C3EB6">
        <w:rPr>
          <w:rFonts w:ascii="Times New Roman" w:eastAsia="Calibri" w:hAnsi="Times New Roman" w:cs="Times New Roman"/>
          <w:sz w:val="28"/>
          <w:szCs w:val="28"/>
        </w:rPr>
        <w:t xml:space="preserve">Шалинского </w:t>
      </w:r>
      <w:bookmarkEnd w:id="206"/>
      <w:bookmarkEnd w:id="207"/>
      <w:bookmarkEnd w:id="208"/>
      <w:bookmarkEnd w:id="209"/>
      <w:bookmarkEnd w:id="210"/>
      <w:bookmarkEnd w:id="211"/>
      <w:bookmarkEnd w:id="212"/>
      <w:bookmarkEnd w:id="213"/>
      <w:bookmarkEnd w:id="214"/>
      <w:bookmarkEnd w:id="215"/>
      <w:r w:rsidRPr="002C3EB6">
        <w:rPr>
          <w:rFonts w:ascii="Times New Roman" w:eastAsia="Calibri" w:hAnsi="Times New Roman" w:cs="Times New Roman"/>
          <w:sz w:val="28"/>
          <w:szCs w:val="28"/>
        </w:rPr>
        <w:t>муниципального района, а также внебюджетных источников, объемы которых подлежат ежегодному уточнению при формировании бюджета Российской Федерации, Чеченской Республики и Шалинского муниципального района на очередной финансовый год и плановый период.</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Общий объем финансирования Стратегии – 78 886,6 млн. руб., в том числе по годам реализации программы:</w:t>
      </w:r>
    </w:p>
    <w:p w:rsidR="002C3EB6" w:rsidRPr="002C3EB6" w:rsidRDefault="002C3EB6" w:rsidP="0015610C">
      <w:pPr>
        <w:numPr>
          <w:ilvl w:val="0"/>
          <w:numId w:val="26"/>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в 2018-2020 годах – </w:t>
      </w:r>
      <w:bookmarkStart w:id="216" w:name="OLE_LINK1337"/>
      <w:bookmarkStart w:id="217" w:name="OLE_LINK1338"/>
      <w:bookmarkStart w:id="218" w:name="OLE_LINK1339"/>
      <w:bookmarkStart w:id="219" w:name="OLE_LINK1340"/>
      <w:bookmarkStart w:id="220" w:name="OLE_LINK1341"/>
      <w:bookmarkStart w:id="221" w:name="OLE_LINK1342"/>
      <w:r w:rsidRPr="002C3EB6">
        <w:rPr>
          <w:rFonts w:ascii="Times New Roman" w:eastAsia="Calibri" w:hAnsi="Times New Roman" w:cs="Times New Roman"/>
          <w:sz w:val="28"/>
          <w:szCs w:val="28"/>
        </w:rPr>
        <w:t xml:space="preserve">23 383,1 </w:t>
      </w:r>
      <w:bookmarkEnd w:id="216"/>
      <w:bookmarkEnd w:id="217"/>
      <w:bookmarkEnd w:id="218"/>
      <w:bookmarkEnd w:id="219"/>
      <w:bookmarkEnd w:id="220"/>
      <w:bookmarkEnd w:id="221"/>
      <w:r w:rsidRPr="002C3EB6">
        <w:rPr>
          <w:rFonts w:ascii="Times New Roman" w:eastAsia="Calibri" w:hAnsi="Times New Roman" w:cs="Times New Roman"/>
          <w:sz w:val="28"/>
          <w:szCs w:val="28"/>
        </w:rPr>
        <w:t>млн. руб., в т.ч.:</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федерального бюджета – 4 279,6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республиканского бюджета – 1 305,7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муниципального бюджета – 3 980,0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внебюджетных средств – 13 817,7 млн. руб.;</w:t>
      </w:r>
    </w:p>
    <w:p w:rsidR="002C3EB6" w:rsidRPr="002C3EB6" w:rsidRDefault="002C3EB6" w:rsidP="0015610C">
      <w:pPr>
        <w:numPr>
          <w:ilvl w:val="0"/>
          <w:numId w:val="26"/>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2020-2025 годах – 48 448,9 млн. руб., в т.ч.:</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федерального бюджета – 4 458,3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республиканского бюджета – 244,7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муниципального бюджета – 6 714,6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внебюджетных средств – 37 031,3 млн. руб.;</w:t>
      </w:r>
    </w:p>
    <w:p w:rsidR="002C3EB6" w:rsidRPr="002C3EB6" w:rsidRDefault="002C3EB6" w:rsidP="0015610C">
      <w:pPr>
        <w:numPr>
          <w:ilvl w:val="0"/>
          <w:numId w:val="26"/>
        </w:numPr>
        <w:spacing w:after="0" w:line="360" w:lineRule="auto"/>
        <w:ind w:left="993" w:hanging="426"/>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в 2026-2030 годах – 7 054,6 млн. руб., в т.ч.:</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федерального бюджета – 0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средств республиканского бюджета – 40,0 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муниципального бюджета – 6 714,6млн. руб.;</w:t>
      </w:r>
    </w:p>
    <w:p w:rsidR="002C3EB6" w:rsidRPr="002C3EB6" w:rsidRDefault="002C3EB6" w:rsidP="0015610C">
      <w:pPr>
        <w:numPr>
          <w:ilvl w:val="0"/>
          <w:numId w:val="20"/>
        </w:numPr>
        <w:spacing w:after="0" w:line="360" w:lineRule="auto"/>
        <w:ind w:left="1418" w:hanging="426"/>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за счет внебюджетных средств – 300,0 млн. руб.</w:t>
      </w:r>
    </w:p>
    <w:p w:rsidR="002C3EB6" w:rsidRPr="002C3EB6" w:rsidRDefault="002C3EB6" w:rsidP="002C3EB6">
      <w:pPr>
        <w:spacing w:after="0" w:line="360" w:lineRule="auto"/>
        <w:ind w:firstLine="567"/>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Сведения об объеме средств, необходимых для реализации мероприятий Стратегии, представлены в Плане реализации</w:t>
      </w:r>
      <w:r w:rsidRPr="002C3EB6">
        <w:rPr>
          <w:rFonts w:ascii="Times New Roman" w:eastAsia="Calibri" w:hAnsi="Times New Roman" w:cs="Times New Roman"/>
          <w:sz w:val="24"/>
        </w:rPr>
        <w:t xml:space="preserve"> </w:t>
      </w:r>
      <w:r w:rsidRPr="002C3EB6">
        <w:rPr>
          <w:rFonts w:ascii="Times New Roman" w:eastAsia="Calibri" w:hAnsi="Times New Roman" w:cs="Times New Roman"/>
          <w:sz w:val="28"/>
          <w:szCs w:val="28"/>
        </w:rPr>
        <w:t>Стратегии социально-экономического развития Шалинского муниципального района.</w:t>
      </w:r>
    </w:p>
    <w:p w:rsidR="002C3EB6" w:rsidRPr="002C3EB6" w:rsidRDefault="002C3EB6" w:rsidP="0015610C">
      <w:pPr>
        <w:keepNext/>
        <w:keepLines/>
        <w:numPr>
          <w:ilvl w:val="0"/>
          <w:numId w:val="23"/>
        </w:numPr>
        <w:spacing w:before="480" w:after="0" w:line="276" w:lineRule="auto"/>
        <w:ind w:left="426" w:hanging="426"/>
        <w:outlineLvl w:val="0"/>
        <w:rPr>
          <w:rFonts w:ascii="Times New Roman" w:eastAsia="Calibri" w:hAnsi="Times New Roman" w:cs="Times New Roman"/>
          <w:bCs/>
          <w:sz w:val="32"/>
          <w:szCs w:val="32"/>
        </w:rPr>
      </w:pPr>
      <w:bookmarkStart w:id="222" w:name="_Toc499811561"/>
      <w:r w:rsidRPr="002C3EB6">
        <w:rPr>
          <w:rFonts w:ascii="Times New Roman" w:eastAsia="Calibri" w:hAnsi="Times New Roman" w:cs="Times New Roman"/>
          <w:bCs/>
          <w:sz w:val="32"/>
          <w:szCs w:val="32"/>
        </w:rPr>
        <w:lastRenderedPageBreak/>
        <w:t>Система мониторинга и управления реализацией Стратегии социально-экономического развития Шалинского муниципального района</w:t>
      </w:r>
      <w:bookmarkEnd w:id="222"/>
    </w:p>
    <w:p w:rsidR="002C3EB6" w:rsidRPr="002C3EB6" w:rsidRDefault="002C3EB6" w:rsidP="0015610C">
      <w:pPr>
        <w:keepNext/>
        <w:keepLines/>
        <w:numPr>
          <w:ilvl w:val="1"/>
          <w:numId w:val="24"/>
        </w:numPr>
        <w:tabs>
          <w:tab w:val="left" w:pos="851"/>
        </w:tabs>
        <w:spacing w:before="240" w:after="0" w:line="276" w:lineRule="auto"/>
        <w:outlineLvl w:val="0"/>
        <w:rPr>
          <w:rFonts w:ascii="Times New Roman" w:eastAsia="Calibri" w:hAnsi="Times New Roman" w:cs="Times New Roman"/>
          <w:bCs/>
          <w:sz w:val="30"/>
          <w:szCs w:val="30"/>
        </w:rPr>
      </w:pPr>
      <w:bookmarkStart w:id="223" w:name="_Toc499811562"/>
      <w:r w:rsidRPr="002C3EB6">
        <w:rPr>
          <w:rFonts w:ascii="Times New Roman" w:eastAsia="Calibri" w:hAnsi="Times New Roman" w:cs="Times New Roman"/>
          <w:bCs/>
          <w:sz w:val="30"/>
          <w:szCs w:val="30"/>
        </w:rPr>
        <w:t>Управление реализацией Стратегии</w:t>
      </w:r>
      <w:bookmarkEnd w:id="223"/>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Управление реализацией Стратегии осуществляется органами местного самоуправления в соответствии с полномочиями в установленных сферах деятельности. 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экономического развития и инвестиционной политики Администрации Шалинского муниципального района.</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Реализация Стратегии подразумевает не только действия органов местного самоуправления, но и привлечение других заинтересованных организаций и объединений к реализации Стратегии, в числе которых:</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крупные и средние предприятия и организации;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некоммерческие организации;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муниципальные предприятия;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субъекты естественных монополий;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институты участия населения в реализации местного самоуправления.</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Основной целью формирования комплексной системы управления реализацией Стратегии является обеспечение эффективного использования ресурсов, направляемых на стратегическое развитие Шалинского муниципального района в сложившихся условиях внутренней и внешней среды.</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К механизмам реализации стратегии можно отнести: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программно-целевые механизмы;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финансовые механизмы;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регулирование градостроительной деятельности;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управление муниципальным сектором экономики;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информационную поддержку;</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правовые механизмы;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кадровую политику;</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методическое обеспечение.</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Программно-целевые механизмы реализации Стратегии основаны на внедрении новых подходов к разработке и реализации муниципальных программ, обеспечивающих взаимосвязь стратегического и оперативного планирования, а не только текущие вопросы функционирования Шалинского муниципального района. Программные мероприятия должны быть направлены на достижение результатов в долгосрочной перспективе.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Внедрение программно-целевых механизмов в практику муниципального управления как инструмента реализации Стратегии развития позволяет обеспечить: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координацию деятельности различных органов власти по достижению стратегических целей и задач;</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концентрацию ресурсов и усилий на наиболее приоритетных направлениях развития;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интеграцию и целевую направленность мероприятий по решению конкретных проблем и задач социально-экономического развития Шалинского </w:t>
      </w:r>
      <w:r w:rsidRPr="002C3EB6">
        <w:rPr>
          <w:rFonts w:ascii="Times New Roman" w:eastAsia="Calibri" w:hAnsi="Times New Roman" w:cs="Times New Roman"/>
          <w:sz w:val="28"/>
          <w:szCs w:val="28"/>
          <w:lang w:eastAsia="ru-RU"/>
        </w:rPr>
        <w:t xml:space="preserve">муниципального </w:t>
      </w:r>
      <w:r w:rsidRPr="002C3EB6">
        <w:rPr>
          <w:rFonts w:ascii="Times New Roman" w:eastAsia="Calibri" w:hAnsi="Times New Roman" w:cs="Times New Roman"/>
          <w:sz w:val="28"/>
          <w:szCs w:val="28"/>
        </w:rPr>
        <w:t>района и сельских поселений в его составе.</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Перечень муниципальных программ, утверждаемых в целях реализации Стратегии, приведен в Приложении 9.2 к Стратегии.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Финансовые механизмы направлены на реализацию бюджетной политики, привлечение дополнительных источников финансирования Стратегии и гибкое реагирование на изменение условия финансирования Стратегии и включают следующие меры:</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привлечение средств на реализацию мероприятий Стратегии из других бюджетов бюджетной системы Российской Федерации (в </w:t>
      </w:r>
      <w:r w:rsidRPr="002C3EB6">
        <w:rPr>
          <w:rFonts w:ascii="Times New Roman" w:eastAsia="Calibri" w:hAnsi="Times New Roman" w:cs="Times New Roman"/>
          <w:sz w:val="28"/>
          <w:szCs w:val="28"/>
        </w:rPr>
        <w:lastRenderedPageBreak/>
        <w:t>частности, получение субсидии из республиканского бюджета на реализацию мероприятий Стратегии);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привлечение частных инвесторов и реализацию проектов государственно-частного и муниципально-частного партнерства;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рациональное использование имеющихся средств (получение экономии при осуществлении закупок для муниципальных нужд);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составление и исполнение ежегодного графика финансирования и своевременное использование средств при реализации мероприятий Стратегии;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корректировка и перераспределение средств между приоритетными направлениями реализации Стратегии в соответствии с фактическим уровнем финансирования.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Градостроительная политика как один из ключевых механизмов реализации Стратегии должна быть основана на современных принципах развития территории и определять приоритеты градостроительного развития для обеспечения координации всех государственных и муниципальных программ, реализуемых в области капитального строительства на территории Шалинского муниципального района. В связи с этим в Шалинском муниципальном районе необходимо скорректировать пакет документов территориального планирования, в том числе схемы территориального планирования Шалинского муниципального района и генеральных планов поселений Шалинского муниципального района с целью приведения их в соответствие с положениями Стратегии.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Управление муниципальным сектором экономики включает вопросы повышения эффективности функционирования муниципальных предприятий и учреждений, обеспечивающих предоставление отдельных видов муниципальных услуг. Основными направлениями управления муниципальным сектором экономики являются: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поиск способов оптимизации расходов для социальных учреждений и повышения доходности для муниципальных унитарных предприятий;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эффективное использование имущества органов местного самоуправления, муниципальных земель и других природных ресурсов, находящихся в муниципальной собственности.</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Вопросы развития информационно-коммуникационной инфраструктуры являются одним из ключевых направлений повышения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информационных технологий в социальной сфере, в сфере обеспечения безопасности жизнедеятельности, а также в повседневной жизни.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Правовое обеспечение предполагает создание нормативно-правовой базы, направленной на повышение эффективности реализации приоритетных направлений стратегического развития, в том числе в следующих областях: </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создание и функционирование институтов развития;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поддержка инновационной и инвестиционной деятельности;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регулирование земельных отношений;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 xml:space="preserve">создание условий для развития малого и среднего предпринимательства.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Реализация кадровой политики должна быть ориентирована на повышение квалификации, формирование механизма выработки управленческих решений, включающих на стратегическое планирование (тактические решения должны четко соответствовать долгосрочным ориентирам), а также внедрение современных управленческих технологий. Структура Администрации Шалинского муниципального района и текущий порядок ее деятельности должны учитывать организационные функции, обеспечивающие решение задач по реализации Стратегии на основе взаимодействия всех подразделений администрации с активными </w:t>
      </w:r>
      <w:r w:rsidRPr="002C3EB6">
        <w:rPr>
          <w:rFonts w:ascii="Times New Roman" w:eastAsia="Calibri" w:hAnsi="Times New Roman" w:cs="Times New Roman"/>
          <w:sz w:val="28"/>
          <w:szCs w:val="28"/>
          <w:lang w:eastAsia="ru-RU"/>
        </w:rPr>
        <w:lastRenderedPageBreak/>
        <w:t>представителями местного сообщества в качестве стратегических партнеров по реализации Стратегии.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Методическое обеспечение способствует формализации и регламентации процесса стратегического планирования и представлено совокупностью организационно-управленческих документов, устанавливающих правила и требования к разработке стратегических планов и регламентирующих процесс их реализации.</w:t>
      </w:r>
      <w:bookmarkStart w:id="224" w:name="_Toc437600998"/>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p>
    <w:p w:rsidR="002C3EB6" w:rsidRPr="002C3EB6" w:rsidRDefault="002C3EB6" w:rsidP="0015610C">
      <w:pPr>
        <w:keepNext/>
        <w:keepLines/>
        <w:numPr>
          <w:ilvl w:val="1"/>
          <w:numId w:val="24"/>
        </w:numPr>
        <w:tabs>
          <w:tab w:val="left" w:pos="851"/>
        </w:tabs>
        <w:spacing w:before="240" w:after="0" w:line="276" w:lineRule="auto"/>
        <w:outlineLvl w:val="0"/>
        <w:rPr>
          <w:rFonts w:ascii="Times New Roman" w:eastAsia="Calibri" w:hAnsi="Times New Roman" w:cs="Times New Roman"/>
          <w:bCs/>
          <w:sz w:val="30"/>
          <w:szCs w:val="30"/>
        </w:rPr>
      </w:pPr>
      <w:bookmarkStart w:id="225" w:name="_Toc499811563"/>
      <w:r w:rsidRPr="002C3EB6">
        <w:rPr>
          <w:rFonts w:ascii="Times New Roman" w:eastAsia="Calibri" w:hAnsi="Times New Roman" w:cs="Times New Roman"/>
          <w:bCs/>
          <w:sz w:val="30"/>
          <w:szCs w:val="30"/>
        </w:rPr>
        <w:t>Мониторинг реализации Стратегии</w:t>
      </w:r>
      <w:bookmarkEnd w:id="225"/>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Мониторинг реализации Стратегии предполагает проведение комплексной оценки хода и итогов ее реализации и проводится для обеспечения своевременного достижения поставленных целей и задач, обеспечения актуальности Стратегии.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Главной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Шалинского муниципального района по достижению в установленные сроки запланированных показателей развития через проведение оценки основных социально-экономических и финансовых показателей.</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Задачами мониторинга реализации Стратегии являются: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сбор, систематизация и обобщение информации о социально-экономическом развитии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оценка влияния внутренних и внешних условий на плановый и фактический уровни достижения целей социально-экономического развития Шалинского муниципального района;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оценка соответствия плановых и фактических сроков, результатов реализации Стратегии и ресурсов, необходимых для ее реализации.</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 xml:space="preserve">Мониторинг реализации Стратегии проводится по завершению каждого этапа реализации Стратегии на основе оценки достижения показателей </w:t>
      </w:r>
      <w:r w:rsidRPr="002C3EB6">
        <w:rPr>
          <w:rFonts w:ascii="Times New Roman" w:eastAsia="Calibri" w:hAnsi="Times New Roman" w:cs="Times New Roman"/>
          <w:sz w:val="28"/>
          <w:szCs w:val="28"/>
          <w:lang w:eastAsia="ru-RU"/>
        </w:rPr>
        <w:lastRenderedPageBreak/>
        <w:t xml:space="preserve">Прогноза социально-экономического развития Шалинского муниципального района на долгосрочный период за все годы отчетного этапа, а также на основе результатов реализации Плана мероприятий за этот же период. Результаты мониторинга характеризуют выполнение Стратегии в количественных и качественных показателях. На основе результатов мониторинга принимается решение о корректировке и актуализации Стратегии. </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Таким образом, система мониторинга реализации Стратегии предполагает подготовку по завершению каждого этапа реализации Стратегии сводного отчета, который помимо общих выводов об эффективности реализации Стратегии, должен включать:</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оценку степени достижения стратегических целей;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оценку эффективности проводимых мероприятий;</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уточнение (при необходимости) целей и задач;</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корректировку (при необходимости) планируемых мероприятий в рамках реализации Стратегии;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уточнение (при необходимости) объемов запланированных и фактически использованных объемов финансирования;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разработку предложений по повышению эффективности используемых мер.</w:t>
      </w:r>
    </w:p>
    <w:p w:rsidR="002C3EB6" w:rsidRPr="002C3EB6" w:rsidRDefault="002C3EB6" w:rsidP="002C3EB6">
      <w:pPr>
        <w:spacing w:after="0" w:line="360" w:lineRule="auto"/>
        <w:ind w:firstLine="567"/>
        <w:jc w:val="both"/>
        <w:rPr>
          <w:rFonts w:ascii="Times New Roman" w:eastAsia="Calibri" w:hAnsi="Times New Roman" w:cs="Times New Roman"/>
          <w:sz w:val="28"/>
          <w:szCs w:val="28"/>
          <w:lang w:eastAsia="ru-RU"/>
        </w:rPr>
      </w:pPr>
      <w:r w:rsidRPr="002C3EB6">
        <w:rPr>
          <w:rFonts w:ascii="Times New Roman" w:eastAsia="Calibri" w:hAnsi="Times New Roman" w:cs="Times New Roman"/>
          <w:sz w:val="28"/>
          <w:szCs w:val="28"/>
          <w:lang w:eastAsia="ru-RU"/>
        </w:rPr>
        <w:t>Сбор информации и подготовку итогового отчета осуществляет Отдел экономического развития и инвестиционной политики Администрации Шалинского муниципального района, который также размещает результаты мониторинга на официальном Интернет-ресурсе Шалинского муниципального района в целях обеспечения публичности и открытости реализации Стратегии.</w:t>
      </w:r>
      <w:bookmarkEnd w:id="224"/>
    </w:p>
    <w:p w:rsidR="002C3EB6" w:rsidRPr="002C3EB6" w:rsidRDefault="002C3EB6" w:rsidP="002C3EB6">
      <w:pPr>
        <w:spacing w:after="0" w:line="240" w:lineRule="auto"/>
        <w:rPr>
          <w:rFonts w:ascii="Times New Roman" w:eastAsia="Calibri" w:hAnsi="Times New Roman" w:cs="Times New Roman"/>
          <w:bCs/>
          <w:sz w:val="32"/>
          <w:szCs w:val="32"/>
        </w:rPr>
      </w:pPr>
      <w:r w:rsidRPr="002C3EB6">
        <w:rPr>
          <w:rFonts w:ascii="Times New Roman" w:eastAsia="Calibri" w:hAnsi="Times New Roman" w:cs="Times New Roman"/>
          <w:b/>
          <w:sz w:val="32"/>
          <w:szCs w:val="32"/>
        </w:rPr>
        <w:br w:type="page"/>
      </w:r>
    </w:p>
    <w:p w:rsidR="002C3EB6" w:rsidRPr="002C3EB6" w:rsidRDefault="002C3EB6" w:rsidP="0015610C">
      <w:pPr>
        <w:keepNext/>
        <w:keepLines/>
        <w:numPr>
          <w:ilvl w:val="0"/>
          <w:numId w:val="23"/>
        </w:numPr>
        <w:spacing w:before="480" w:after="0" w:line="276" w:lineRule="auto"/>
        <w:ind w:left="426" w:hanging="426"/>
        <w:outlineLvl w:val="0"/>
        <w:rPr>
          <w:rFonts w:ascii="Times New Roman" w:eastAsia="Calibri" w:hAnsi="Times New Roman" w:cs="Times New Roman"/>
          <w:bCs/>
          <w:sz w:val="32"/>
          <w:szCs w:val="32"/>
        </w:rPr>
      </w:pPr>
      <w:bookmarkStart w:id="226" w:name="_Toc499811564"/>
      <w:r w:rsidRPr="002C3EB6">
        <w:rPr>
          <w:rFonts w:ascii="Times New Roman" w:eastAsia="Calibri" w:hAnsi="Times New Roman" w:cs="Times New Roman"/>
          <w:bCs/>
          <w:sz w:val="32"/>
          <w:szCs w:val="32"/>
        </w:rPr>
        <w:lastRenderedPageBreak/>
        <w:t>Ожидаемые результаты реализации Стратегии социально-экономического развития Шалинского муниципального района</w:t>
      </w:r>
      <w:bookmarkEnd w:id="226"/>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Ожидаемые результаты (показатели) социально-экономического развития Шалинского муниципального района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общие и комплексные индикаторы социально-экономического развития;</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отраслевые индикаторы развития по приоритетным направлениям.</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Показатели достижения стратегических приоритетов предложены исходя из перспектив и проблем, характерных для социально-экономического развития Шалинского муниципального района. Они призваны отслеживать развитие ситуации, связанной с ростом качества жизни и общим экономическим ростом, с развитием промышленности и сельского хозяйства, привлечением инвестиций и другими факторами. Целевые показатели являются наиболее эффективным инструментом контроля за эффективностью реализации Стратегии социально-экономического развития, они позволяют своевременно определять отклонения от заданных параметров развития и вносить необходимые корректировки в процесс управления.</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Общие индикаторы развития включают итоговые целевые индикаторы, развитие которых зависит от реализации всех приоритетных направлений и отражает эффективность реализации, в т.ч.:</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численность постоянного населения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lastRenderedPageBreak/>
        <w:t>численность занятых в экономике по крупным и средним предприятиям (отражает динамику создания новых рабочих мест), по возможности данный показатель желательно рассчитывать и для малого предпринимательства;</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среднемесячной заработной платы по крупным и средним предприятиям (отражает конкурентоспособность экономики по привлечению более квалифицированной рабочей силы в сравнении с региональным рынком труда, можно сравнивать динамику со средним уровнем показателя по Грозному); данный индикатор в т.ч. отражает эффективность (успешность) проводимой экономической политики;</w:t>
      </w:r>
    </w:p>
    <w:p w:rsidR="002C3EB6" w:rsidRPr="002C3EB6" w:rsidRDefault="002C3EB6" w:rsidP="0015610C">
      <w:pPr>
        <w:numPr>
          <w:ilvl w:val="0"/>
          <w:numId w:val="6"/>
        </w:numPr>
        <w:autoSpaceDE w:val="0"/>
        <w:autoSpaceDN w:val="0"/>
        <w:spacing w:after="0" w:line="360" w:lineRule="auto"/>
        <w:ind w:left="993" w:hanging="425"/>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уровень инвестиций в экономику в расчете на душу населения - (отражает уровень инвестиционной активности в Шалинском муниципальном районе).</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 целью обеспечения условий комплексного развития всех приоритетных направлений социально-экономического развития Шалинского муниципального района, снижения рисков дисбаланса в динамике развития целевых индикаторов по различным приоритетным направлениям, в состав индикаторов включены отраслевые целевые индикаторы, отражающие итоги развития по каждому приоритетному направлению.</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r w:rsidRPr="002C3EB6">
        <w:rPr>
          <w:rFonts w:ascii="Times New Roman" w:eastAsia="Calibri" w:hAnsi="Times New Roman" w:cs="Times New Roman"/>
          <w:sz w:val="28"/>
          <w:szCs w:val="28"/>
        </w:rPr>
        <w:t>Сведения о значениях показателей реализации Стратегии приведены в Приложении 9.1. к настоящей Стратегии по этапам ее реализации.</w:t>
      </w: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pPr>
    </w:p>
    <w:p w:rsidR="002C3EB6" w:rsidRPr="002C3EB6" w:rsidRDefault="002C3EB6" w:rsidP="002C3EB6">
      <w:pPr>
        <w:spacing w:after="0" w:line="360" w:lineRule="auto"/>
        <w:ind w:firstLine="567"/>
        <w:contextualSpacing/>
        <w:jc w:val="both"/>
        <w:rPr>
          <w:rFonts w:ascii="Times New Roman" w:eastAsia="Calibri" w:hAnsi="Times New Roman" w:cs="Times New Roman"/>
          <w:sz w:val="28"/>
          <w:szCs w:val="28"/>
        </w:rPr>
        <w:sectPr w:rsidR="002C3EB6" w:rsidRPr="002C3EB6" w:rsidSect="002C3EB6">
          <w:headerReference w:type="even" r:id="rId80"/>
          <w:headerReference w:type="default" r:id="rId81"/>
          <w:footerReference w:type="even" r:id="rId82"/>
          <w:footerReference w:type="default" r:id="rId83"/>
          <w:headerReference w:type="first" r:id="rId84"/>
          <w:footerReference w:type="first" r:id="rId85"/>
          <w:pgSz w:w="11906" w:h="16838"/>
          <w:pgMar w:top="1134" w:right="850" w:bottom="1134" w:left="1701" w:header="708" w:footer="0" w:gutter="0"/>
          <w:cols w:space="708"/>
          <w:titlePg/>
          <w:docGrid w:linePitch="360"/>
        </w:sectPr>
      </w:pPr>
    </w:p>
    <w:p w:rsidR="002C3EB6" w:rsidRPr="002C3EB6" w:rsidRDefault="002C3EB6" w:rsidP="0015610C">
      <w:pPr>
        <w:keepNext/>
        <w:keepLines/>
        <w:numPr>
          <w:ilvl w:val="0"/>
          <w:numId w:val="23"/>
        </w:numPr>
        <w:spacing w:after="0" w:line="276" w:lineRule="auto"/>
        <w:ind w:left="425" w:hanging="425"/>
        <w:outlineLvl w:val="0"/>
        <w:rPr>
          <w:rFonts w:ascii="Times New Roman" w:eastAsia="Calibri" w:hAnsi="Times New Roman" w:cs="Times New Roman"/>
          <w:bCs/>
          <w:sz w:val="32"/>
          <w:szCs w:val="32"/>
        </w:rPr>
      </w:pPr>
      <w:bookmarkStart w:id="227" w:name="_Toc499811565"/>
      <w:r w:rsidRPr="002C3EB6">
        <w:rPr>
          <w:rFonts w:ascii="Times New Roman" w:eastAsia="Calibri" w:hAnsi="Times New Roman" w:cs="Times New Roman"/>
          <w:bCs/>
          <w:sz w:val="32"/>
          <w:szCs w:val="32"/>
        </w:rPr>
        <w:lastRenderedPageBreak/>
        <w:t>Приложения</w:t>
      </w:r>
      <w:bookmarkEnd w:id="227"/>
    </w:p>
    <w:p w:rsidR="002C3EB6" w:rsidRPr="002C3EB6" w:rsidRDefault="002C3EB6" w:rsidP="0015610C">
      <w:pPr>
        <w:keepNext/>
        <w:keepLines/>
        <w:numPr>
          <w:ilvl w:val="1"/>
          <w:numId w:val="25"/>
        </w:numPr>
        <w:spacing w:before="240" w:after="0" w:line="276" w:lineRule="auto"/>
        <w:ind w:left="1134" w:hanging="708"/>
        <w:outlineLvl w:val="0"/>
        <w:rPr>
          <w:rFonts w:ascii="Times New Roman" w:eastAsia="Calibri" w:hAnsi="Times New Roman" w:cs="Times New Roman"/>
          <w:bCs/>
          <w:sz w:val="30"/>
          <w:szCs w:val="30"/>
        </w:rPr>
      </w:pPr>
      <w:bookmarkStart w:id="228" w:name="_Toc499811566"/>
      <w:r w:rsidRPr="002C3EB6">
        <w:rPr>
          <w:rFonts w:ascii="Times New Roman" w:eastAsia="Calibri" w:hAnsi="Times New Roman" w:cs="Times New Roman"/>
          <w:bCs/>
          <w:sz w:val="30"/>
          <w:szCs w:val="30"/>
        </w:rPr>
        <w:t>Ожидаемые результаты реализации Стратегии социально-экономического развития Шалинского муниципального района</w:t>
      </w:r>
      <w:bookmarkEnd w:id="228"/>
    </w:p>
    <w:p w:rsidR="002C3EB6" w:rsidRPr="002C3EB6" w:rsidRDefault="002C3EB6" w:rsidP="002C3EB6">
      <w:pPr>
        <w:spacing w:after="0" w:line="276" w:lineRule="auto"/>
        <w:jc w:val="center"/>
        <w:rPr>
          <w:rFonts w:ascii="Times New Roman" w:eastAsia="Calibri" w:hAnsi="Times New Roman" w:cs="Times New Roman"/>
          <w:sz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3"/>
        <w:gridCol w:w="9235"/>
        <w:gridCol w:w="1274"/>
        <w:gridCol w:w="1126"/>
        <w:gridCol w:w="1126"/>
        <w:gridCol w:w="1126"/>
      </w:tblGrid>
      <w:tr w:rsidR="002C3EB6" w:rsidRPr="002C3EB6" w:rsidTr="002C3EB6">
        <w:trPr>
          <w:trHeight w:val="20"/>
          <w:tblHeader/>
          <w:jc w:val="center"/>
        </w:trPr>
        <w:tc>
          <w:tcPr>
            <w:tcW w:w="238" w:type="pct"/>
            <w:vMerge w:val="restar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r w:rsidRPr="002C3EB6">
              <w:rPr>
                <w:rFonts w:ascii="Times New Roman" w:eastAsia="Calibri" w:hAnsi="Times New Roman" w:cs="Times New Roman"/>
              </w:rPr>
              <w:br/>
              <w:t>п/п</w:t>
            </w:r>
          </w:p>
        </w:tc>
        <w:tc>
          <w:tcPr>
            <w:tcW w:w="3167" w:type="pct"/>
            <w:vMerge w:val="restar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Наименование показателя</w:t>
            </w: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Единица измерения показателя</w:t>
            </w:r>
          </w:p>
        </w:tc>
        <w:tc>
          <w:tcPr>
            <w:tcW w:w="1158" w:type="pct"/>
            <w:gridSpan w:val="3"/>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Значение показателя по этапам реализации Стратегии</w:t>
            </w:r>
          </w:p>
        </w:tc>
      </w:tr>
      <w:tr w:rsidR="002C3EB6" w:rsidRPr="002C3EB6" w:rsidTr="002C3EB6">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rPr>
                <w:rFonts w:ascii="Times New Roman" w:eastAsia="Calibri" w:hAnsi="Times New Roman" w:cs="Times New Roman"/>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Этап 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Этап 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Этап 3</w:t>
            </w:r>
          </w:p>
        </w:tc>
      </w:tr>
      <w:tr w:rsidR="002C3EB6" w:rsidRPr="002C3EB6" w:rsidTr="002C3EB6">
        <w:trPr>
          <w:trHeight w:val="20"/>
          <w:tblHeader/>
          <w:jc w:val="center"/>
        </w:trPr>
        <w:tc>
          <w:tcPr>
            <w:tcW w:w="238"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1</w:t>
            </w:r>
          </w:p>
        </w:tc>
        <w:tc>
          <w:tcPr>
            <w:tcW w:w="316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2</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Цель 1. «Сохранение и развитие населения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населения (на 1 января),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133,6</w:t>
            </w:r>
          </w:p>
        </w:tc>
        <w:tc>
          <w:tcPr>
            <w:tcW w:w="386" w:type="pct"/>
            <w:tcBorders>
              <w:top w:val="single" w:sz="4" w:space="0" w:color="auto"/>
              <w:left w:val="nil"/>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139,6</w:t>
            </w:r>
          </w:p>
        </w:tc>
        <w:tc>
          <w:tcPr>
            <w:tcW w:w="386" w:type="pct"/>
            <w:tcBorders>
              <w:top w:val="single" w:sz="4" w:space="0" w:color="auto"/>
              <w:left w:val="nil"/>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145,6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1.1. «Повышение эффективности функционирования рынка труда и занятости населения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регистрируемой безработицы,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напряженности на рынке труда,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населения в трудоспособном возрасте,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52,7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51,6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населения с доходами ниже прожиточного минимума на душу населения в Чеченской Республики,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14,3</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среднемесячной номинальной начисленной заработной платы к прожиточному минимуму на душу населения в Чеченской Республики,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238,1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338,7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376,7</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Среднемесячная номинальная начисленная заработная плата работников крупных и средних предприятий и некоммерческих организаций,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обеспеченности населения местами в учреждениях среднего профессионального образования,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высшего образования населения в возрасте 15 лет и старше,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среднего профессионального образования у населения в возрасте 15 лет и старше,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1.2. «Развитие дошкольного, общего и дополнительного образования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детей в возрасте 1-6 лет (на 1 января),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19,5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20,4</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детей и молодежи 7-17 лет (на 1 января),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32,1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33,5</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детей и молодежи 5-18 лет (на 1 января),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41,9</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43,7</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Обеспеченность детей дошкольного возраста местами в дошкольных образовательных организациях,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27,8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28,1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29,4</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воспитанников ДОУ в расчете на 1 педагогического работника,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учащихся по программам общего образования в расчете на 1 педагогического работника,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13,9</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учащихся по программам дополнительного образования в расчете на 1 педагогического работника дополнительного образования,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49,3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48,8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48,3</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Удельный вес численности воспитанников негосударственных ДОО в общей численности воспитанников ДОО,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Расходы бюджета муниципального образования на общее образование в расчете на 1 обучающегося в муниципальных общеобразовательных учреждениях,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детей в возрасте 5-18 лет, получающих услуги по дополнительному образованию в организациях различной организационно-правовой формы собственности, в общей численности детей данной возрастной группы,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средней заработной платы педагогических работников дошкольных образовательных учреждений в организациях государственной и муниципальной форм собственности к средней заработной плате в сфере общего образования Чеченской Республики,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средней заработной платы педагогических работников образовательных учреждений общего образования к средней заработной плате в Чеченской Республике,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средней заработной платы педагогических работников государственных (муниципальных) учреждений дополнительного образования детей к средней заработной плате учителей в Чеченской Республике,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1.3. «Сохранение и укрепление здоровья населения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Младенческая смертность,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3,2</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Смертность населения,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врачей всех специальностей на 10000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28,0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среднего медицинского персонала на 10000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76,0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Численность больничных коек на 10000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Средняя продолжительность жизни,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год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77,0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Заболеваемость на 1000 человек населения,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случай</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населения, систематически занимающегося физической культурой и спортом,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Фактическая обеспеченность населения спортивными залами,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3,5</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Фактическая обеспеченность населения плоскостными спортивными сооружениями,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19,5</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детей и молодежи, регулярно занимающихся в спортивных секциях, клубах и иных объединениях спортивной направленности,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инвалидов и лиц с ограниченными возможностями здоровья, систематически занимающихся физической культурой и спортом к общему числу инвалидов и лиц с ограниченными возможностями здоровья,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1.4. «Формирование условий для обеспечения духовно-нравственного развития личности, а также для реализации потенциала молодежи Шалинского муниципального района, в том числе в интересах развития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фактической обеспеченности населения клубами и учреждениями клубного типа,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фактической обеспеченности населения библиотеками,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фактической обеспеченности населения парками культуры и отдыха,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Удельный вес населения (или численность), участвующего в работе клубных формирований, любительских объединений,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1,9</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средней заработной платы работников учреждений культуры к средней заработной плате в Чеченской Республике,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читателей в библиотеках,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26,3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26,8</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электронных каталогов в библиотеках,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экз.</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молодых граждан, принимающих участие в мероприятиях по гражданско-патриотическому воспитанию, к общему числу молодых граждан,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1.5. «Повышение качества и доступности социального обслуживания в Шалинском муниципальном районе»</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детей, охваченных отдыхом и оздоровлением, от общей численности детей в возрасте 7-15 лет, подлежащих оздоровлению,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Очередность в организациях, осуществляющих социальное обслуживание,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доступных для инвалидов и других маломобильных групп населения объектов социальной, транспортной, инженерной инфраструктуры в общем количестве объектов,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граждан, получивших жилищную субсидию на оплату жилого помещения и коммунальных услуг к количеству граждан, обратившихся за назначением жилищных субсидий на оплату жилого помещения и коммунальных услуг и имеющих право на её получение,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общественных добровольческих организаций, ориентированных на работу с ветеранами, людьми с ОВЗ, одинокими и пожилыми людьми (на дому) и по месту жительства,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средней заработной платы социальных работников (в т.ч. в учреждениях образования, здравоохранения, социального обслуживания) к средней заработной плате в Чеченской Республике,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Цель 2. «Формирование новых точек экономического роста в Шалинском районе»</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 xml:space="preserve">Задача 2.1. «Формирование конкурентоспособной экономики и повышение инвестиционной привлекательности Шалинского муниципального района» </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в расчете на 1000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млн.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63,0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Выпуск промышленной продукции в МО на душу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31,3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46,9</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58,0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инвестиций в основной капитал (за исключением бюджетных) на душу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Темп роста объема инвестиций в основной капитал по крупным и средним предприятиям (% к предыдущему году в действующих ценах),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112,4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108,1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Темп роста объема отгруженных товаров собственного производства, выполненных работ и услуг (% к предыдущему году в действующих ценах),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106,8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104,1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Темпы роста среднемесячной заработной платы на 1 работающего (в % к предыдущему году),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108,7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110,5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103,8</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Прирост суммарной величины налоговых и неналоговых поступлений в бюджет района (в % к предыдущему году),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104,5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105,3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2.2. «Развитие сельского хозяйства и обеспечение населения Шалинского муниципального района качественными продуктами питания»</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прибыльных сельхозорганизаций в общем их числе, не менее</w:t>
            </w:r>
          </w:p>
        </w:tc>
        <w:tc>
          <w:tcPr>
            <w:tcW w:w="437" w:type="pct"/>
            <w:tcBorders>
              <w:top w:val="single" w:sz="4" w:space="0" w:color="auto"/>
              <w:left w:val="single" w:sz="4" w:space="0" w:color="auto"/>
              <w:bottom w:val="single" w:sz="4" w:space="0" w:color="auto"/>
              <w:right w:val="single" w:sz="4" w:space="0" w:color="auto"/>
            </w:tcBorders>
            <w:vAlign w:val="bottom"/>
            <w:hideMark/>
          </w:tcPr>
          <w:p w:rsidR="002C3EB6" w:rsidRPr="002C3EB6" w:rsidRDefault="002C3EB6" w:rsidP="002C3EB6">
            <w:pPr>
              <w:spacing w:after="0" w:line="240" w:lineRule="auto"/>
              <w:jc w:val="center"/>
              <w:rPr>
                <w:rFonts w:ascii="Calibri" w:eastAsia="Calibri" w:hAnsi="Calibri" w:cs="Calibri"/>
                <w:color w:val="000000"/>
                <w:sz w:val="20"/>
                <w:szCs w:val="20"/>
                <w:lang w:eastAsia="ru-RU"/>
              </w:rPr>
            </w:pPr>
            <w:r w:rsidRPr="002C3EB6">
              <w:rPr>
                <w:rFonts w:ascii="Calibri" w:eastAsia="Calibri" w:hAnsi="Calibri" w:cs="Calibri"/>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по виду деятельности «Сельское хозяйство, охота и лесное хозяйство»,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млн.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1950,0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субъектов малого и среднего предпринимательства, работающих по видам экономической деятельности «Сельское хозяйство, охота и лесное хозяйство», а также «Производство пищевых продуктов, включая напитки, и табака», в общем их числе,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28,0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среднегодовой численности работников предприятий, относящихся к видам экономической деятельности «Сельское хозяйство, охота и лесное хозяйство», а также «Производство пищевых продуктов, включая напитки, и табака», в общей численности работников предприятий и организаций,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2.3. «Формирование благоприятных условий для развития малого и среднего предпринимательства в Шалинском муниципальном районе»</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субъектов малого и среднего предпринимательства в расчете на 10000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27,0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налоговых поступлений от субъектов малого и среднего предпринимательства в налоговых доходах муниципального бюджета,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w:t>
            </w:r>
          </w:p>
        </w:tc>
      </w:tr>
      <w:tr w:rsidR="002C3EB6" w:rsidRPr="002C3EB6" w:rsidTr="002C3EB6">
        <w:trPr>
          <w:trHeight w:val="355"/>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2.4. «Обеспечение условий для полного и своевременного удовлетворения спроса населения Шалинского муниципального района на потребительские товары и услуги»</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платных услуг на душу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6,5</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площади объектов общественного питания на душу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кв.м.</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площади объектов розничной торговли на душу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кв.м.</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0,9</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2.5. «Формирование современного туристского комплекса в Шалинском муниципальном районе для удовлетворения социально-культурных и рекреационных потребностей жителей и гостей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туристов, посетивших муниципальный район,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21000,0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28500,0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Площадь номерного фонда коллективных средств размещения,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кв.м.</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450,0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проведенных в районе региональных мероприятий (в которых принимают участие сразу несколько районов Чеченской Республики и других субъектов РФ), ориентированных на туристов,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событийных мероприятий, проводимых на территории района ежегодно,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региональных туристических маршрутов, в которые включен показ достопримечательностей района,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Цель 3. «Содействие развитию жилищного строительства и обеспечение инфраструктурой в соответствии с потребностями населения и бизнеса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3.1. «Создание условий для обеспечения всех категорий населения Шалинского муниципального района доступным, качественным и благоустроенным жильем»</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Общая площадь жилых помещений, приходящаяся в среднем на одного жителя,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кв.м.</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24,0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Площадь земельных участков, предоставленных для строительства в расчете на 10000 человек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га</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44,5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44,5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44,5</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населения, получившего жилые дома -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Объем средств граждан, привлеченных в инвестиционно-строительную сферу,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54500,0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62000,0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69500,0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Площадь благоустроенной территории населенных пунктов (обустройство детских и спортивных площадок, уборка территории, установка элементов благоустройства, содержание остановок, озеленение территории, посадка клумб и цветников),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 xml:space="preserve"> кв.м. </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9400,0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10400,0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Дебиторская задолженность потребителей перед организациями – поставщиками жилищно-коммунальных услуг (на конец года),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аварий на источниках теплоснабжения, паровых и тепловых сетях, на водопроводных и канализационных сетях,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 xml:space="preserve">Удовлетворенность населения предоставлением жилищно-коммунальных услуг (доля населения, положительно оценившего работу предприятий жилищно-коммунального хозяйства, </w:t>
            </w:r>
            <w:r w:rsidRPr="002C3EB6">
              <w:rPr>
                <w:rFonts w:ascii="Times New Roman" w:eastAsia="Calibri" w:hAnsi="Times New Roman" w:cs="Times New Roman"/>
              </w:rPr>
              <w:lastRenderedPageBreak/>
              <w:t>в общей численности населения, принявшего участие в опросе),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lastRenderedPageBreak/>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благоустроенных дворовых территорий многоквартирных домов от общего количества дворовых территорий, подлежащих благоустройству,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72,4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3.2. «Обеспечение сбалансированного развития инженерной инфраструктуры Шалинского муниципального района с учетом перспективных потребностей экономики и населения»</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реконструированных сетей и оборудования системы водоснабжения в общей протяженности сетей и количестве оборудования системы водоснабжения,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13,2</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реконструированных сетей и оборудования системы водоотведения, нуждающихся в замене, в общей протяженности сетей и количестве оборудования системы водоотведения,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7,2</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7,7</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реконструированных сетей и оборудования электроснабжения в общей протяженности сетей и количестве оборудования системы электроснабжения,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8,3</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11,3</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реконструированных сетей и оборудования газоснабжения в общей протяженности сетей и количестве оборудования системы газоснабжения,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3,1</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аварий на водопроводных и канализационных сетях,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аварий на сетях электроснабжения,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77,0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аварий на сетях газоснабжения,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center"/>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проб питьевой воды, не соответствующей гигиеническим нормативам по санитарно-химическим и микробиологическим показателям,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5,2</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3.3. «Обеспечение функционирования и развитие дорожно-транспортного комплекса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63,4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36,1</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населения, проживающего в населенных пунктах, не имеющих регулярного автобусного и (или) железнодорожного сообщения с административным центром района, в общей численности населения района,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придорожных остановочных пунктов для общественного транспорта в муниципальном районе, в том числе с крытой зоной,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31,0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 xml:space="preserve">Объем грузов, перевезенных автомобильным транспортом организаций всех видов </w:t>
            </w:r>
            <w:r w:rsidRPr="002C3EB6">
              <w:rPr>
                <w:rFonts w:ascii="Times New Roman" w:eastAsia="Calibri" w:hAnsi="Times New Roman" w:cs="Times New Roman"/>
              </w:rPr>
              <w:lastRenderedPageBreak/>
              <w:t>деятельности,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lastRenderedPageBreak/>
              <w:t>тыс. тонн</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1500,0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перевезенных за год пассажиров автобусами,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тыс. чел.</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850,0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875,0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маршрутов, по которым курсирует пассажирский транспорт,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360"/>
              <w:jc w:val="center"/>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Цель 4. «Совершенствование системы муниципального управления и повышение эффективности управления муниципальными финансами и имуществом в Шалинском муниципальном районе»</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567"/>
              <w:jc w:val="right"/>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4.1. «Обеспечение сбалансированности и повышение устойчивости бюджета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31,5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32,7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34,7</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площади земельных участков, являющихся объектами налогообложения земельным налогом, в общей площади территории муниципального района,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0,8</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0,8</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объема муниципального долга к общему годовому объему доходов бюджета Шалинского муниципального района без учета объема безвозмездных поступлений в отчетном финансовом году,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Отношение дефицита бюджета муниципального района (за вычетом размера остатков на счетах по учету средств бюджета муниципального района и объема поступлений от продажи акций и иных форм участия в капитале, находящихся в собственности муниципального района, бюджетных кредитов, привлеченных в бюджет муниципального района из федерального и республиканского бюджетов) к доходам бюджета муниципального района без учета объема безвозмездных поступлений в отчетном финансовом году,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качества управления муниципальными финансами муниципального района в отчетном финансовом году (по результатам оценки Министерства финансов Чеченской Республики) (степень), не ниже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степень</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I</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I</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I</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Разрыв в уровне расчетной бюджетной обеспеченности между 5 наиболее обеспеченными сельскими поселениями и 5 наименее обеспеченными сельскими поселениями муниципального района после выравнивания в отчетном финансовом году,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раз</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color w:val="000000"/>
                <w:sz w:val="20"/>
                <w:szCs w:val="20"/>
              </w:rPr>
            </w:pPr>
            <w:r w:rsidRPr="002C3EB6">
              <w:rPr>
                <w:rFonts w:ascii="Times New Roman" w:eastAsia="Calibri" w:hAnsi="Times New Roman" w:cs="Times New Roman"/>
                <w:color w:val="000000"/>
                <w:sz w:val="20"/>
                <w:szCs w:val="20"/>
              </w:rPr>
              <w:t>руб.</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567"/>
              <w:jc w:val="right"/>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4.2. «Повышение эффективности и открытости деятельности органов местного самоуправления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Удовлетворенность населения деятельностью органов местного самоуправления муниципального района,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Уровень удовлетворенности граждан качеством предоставления государственных и муниципальных услуг,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94,6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96,6</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98,6</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граждан, использующих механизм получения государственных и муниципальных услуг в электронной форме,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61,9</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72,4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82,9</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Оценка горожанами информационной открытости органов местного самоуправления,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приоритетных проектов муниципального района, реализованных в рамках инициативного бюджетирования,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567"/>
              <w:jc w:val="right"/>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Цель 5. «Формирование безопасной среды жизнедеятельности для населения и улучшение состояния экологической обстановки в Шалинском муниципальном районе»</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567"/>
              <w:jc w:val="right"/>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5.1. «Создание условий для безопасного и комфортного проживания граждан Шалинского муниципального района»</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зарегистрированных преступлений в муниципальном районе в расчете на 1000 чел. населения,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1,7</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1,4</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1,2</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bookmarkStart w:id="229" w:name="_Hlk499821699"/>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дорожно-транспортных происшествий,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18,0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8,0</w:t>
            </w:r>
          </w:p>
        </w:tc>
      </w:tr>
      <w:bookmarkEnd w:id="229"/>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обеспечения населения защитными сооружениями гражданской обороны (ЗС ГО),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добровольных формирований населения по охране общественного порядка,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зарегистрированных преступлений, связанных с незаконным оборотом наркотиков, в общем числе преступлений, зарегистрированных на территории муниципального района,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22,0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зарегистрированных преступлений террористической направленности в общем числе преступлений, зарегистрированных на территории муниципального района,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2C3EB6">
            <w:pPr>
              <w:spacing w:after="0" w:line="240" w:lineRule="auto"/>
              <w:ind w:left="567"/>
              <w:jc w:val="right"/>
              <w:rPr>
                <w:rFonts w:ascii="Times New Roman" w:eastAsia="Calibri" w:hAnsi="Times New Roman" w:cs="Times New Roman"/>
                <w:color w:val="000000"/>
              </w:rPr>
            </w:pPr>
          </w:p>
        </w:tc>
        <w:tc>
          <w:tcPr>
            <w:tcW w:w="4762" w:type="pct"/>
            <w:gridSpan w:val="5"/>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Задача 5.2. «Снижение уровня негативного воздействия на окружающую среду и улучшение общего санитарно-эпидемиологического состояния территории Шалинского муниципального района»</w:t>
            </w:r>
          </w:p>
        </w:tc>
      </w:tr>
      <w:tr w:rsidR="002C3EB6" w:rsidRPr="002C3EB6" w:rsidTr="002C3EB6">
        <w:trPr>
          <w:trHeight w:val="148"/>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Число межмуниципальных полигонов твердых бытовых отходов,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неочищенных сточных вод, сбрасываемых в водоемы,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сокращенных выбросов в атмосферу,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 xml:space="preserve">Количество объектов несанкционированного размещения твердых коммунальных отходов, не </w:t>
            </w:r>
            <w:r w:rsidRPr="002C3EB6">
              <w:rPr>
                <w:rFonts w:ascii="Times New Roman" w:eastAsia="Calibri" w:hAnsi="Times New Roman" w:cs="Times New Roman"/>
              </w:rPr>
              <w:lastRenderedPageBreak/>
              <w:t>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lastRenderedPageBreak/>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переработанных отходов от общего числа поступающих отходов,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20,0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Количество проведенных мероприятий, обеспечивающих экологическое просвещение населения, не менее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ед.</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5,0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7,0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9,0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проб питьевого водоснабжения, не отвечающих гигиеническим нормативам по микробиологическим показателям,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4,0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3,0</w:t>
            </w:r>
          </w:p>
        </w:tc>
      </w:tr>
      <w:tr w:rsidR="002C3EB6" w:rsidRPr="002C3EB6" w:rsidTr="002C3EB6">
        <w:trPr>
          <w:trHeight w:val="20"/>
          <w:jc w:val="center"/>
        </w:trPr>
        <w:tc>
          <w:tcPr>
            <w:tcW w:w="238" w:type="pct"/>
            <w:tcBorders>
              <w:top w:val="single" w:sz="4" w:space="0" w:color="auto"/>
              <w:left w:val="single" w:sz="4" w:space="0" w:color="auto"/>
              <w:bottom w:val="single" w:sz="4" w:space="0" w:color="auto"/>
              <w:right w:val="single" w:sz="4" w:space="0" w:color="auto"/>
            </w:tcBorders>
            <w:vAlign w:val="center"/>
          </w:tcPr>
          <w:p w:rsidR="002C3EB6" w:rsidRPr="002C3EB6" w:rsidRDefault="002C3EB6" w:rsidP="0015610C">
            <w:pPr>
              <w:numPr>
                <w:ilvl w:val="0"/>
                <w:numId w:val="31"/>
              </w:numPr>
              <w:spacing w:after="0" w:line="240" w:lineRule="auto"/>
              <w:ind w:left="592" w:hanging="357"/>
              <w:jc w:val="right"/>
              <w:rPr>
                <w:rFonts w:ascii="Times New Roman" w:eastAsia="Calibri" w:hAnsi="Times New Roman" w:cs="Times New Roman"/>
                <w:color w:val="000000"/>
              </w:rPr>
            </w:pPr>
          </w:p>
        </w:tc>
        <w:tc>
          <w:tcPr>
            <w:tcW w:w="3167" w:type="pct"/>
            <w:tcBorders>
              <w:top w:val="single" w:sz="4" w:space="0" w:color="auto"/>
              <w:left w:val="single" w:sz="4" w:space="0" w:color="auto"/>
              <w:bottom w:val="single" w:sz="4" w:space="0" w:color="auto"/>
              <w:right w:val="single" w:sz="4" w:space="0" w:color="auto"/>
            </w:tcBorders>
            <w:hideMark/>
          </w:tcPr>
          <w:p w:rsidR="002C3EB6" w:rsidRPr="002C3EB6" w:rsidRDefault="002C3EB6" w:rsidP="002C3EB6">
            <w:pPr>
              <w:spacing w:after="0" w:line="240" w:lineRule="auto"/>
              <w:ind w:left="138"/>
              <w:rPr>
                <w:rFonts w:ascii="Times New Roman" w:eastAsia="Calibri" w:hAnsi="Times New Roman" w:cs="Times New Roman"/>
              </w:rPr>
            </w:pPr>
            <w:r w:rsidRPr="002C3EB6">
              <w:rPr>
                <w:rFonts w:ascii="Times New Roman" w:eastAsia="Calibri" w:hAnsi="Times New Roman" w:cs="Times New Roman"/>
              </w:rPr>
              <w:t>Доля проб питьевого водоснабжения, не отвечающих гигиеническим нормативам по санитарно-химическим показателям, не более</w:t>
            </w:r>
          </w:p>
        </w:tc>
        <w:tc>
          <w:tcPr>
            <w:tcW w:w="437"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jc w:val="center"/>
              <w:rPr>
                <w:rFonts w:ascii="Times New Roman" w:eastAsia="Calibri" w:hAnsi="Times New Roman" w:cs="Times New Roman"/>
              </w:rPr>
            </w:pPr>
            <w:r w:rsidRPr="002C3EB6">
              <w:rPr>
                <w:rFonts w:ascii="Times New Roman" w:eastAsia="Calibri" w:hAnsi="Times New Roman" w:cs="Times New Roman"/>
              </w:rPr>
              <w:t>%</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11,0</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8,5</w:t>
            </w:r>
          </w:p>
        </w:tc>
        <w:tc>
          <w:tcPr>
            <w:tcW w:w="386" w:type="pct"/>
            <w:tcBorders>
              <w:top w:val="single" w:sz="4" w:space="0" w:color="auto"/>
              <w:left w:val="single" w:sz="4" w:space="0" w:color="auto"/>
              <w:bottom w:val="single" w:sz="4" w:space="0" w:color="auto"/>
              <w:right w:val="single" w:sz="4" w:space="0" w:color="auto"/>
            </w:tcBorders>
            <w:vAlign w:val="center"/>
            <w:hideMark/>
          </w:tcPr>
          <w:p w:rsidR="002C3EB6" w:rsidRPr="002C3EB6" w:rsidRDefault="002C3EB6" w:rsidP="002C3EB6">
            <w:pPr>
              <w:spacing w:after="0" w:line="240" w:lineRule="auto"/>
              <w:ind w:right="132"/>
              <w:jc w:val="right"/>
              <w:rPr>
                <w:rFonts w:ascii="Times New Roman" w:eastAsia="Calibri" w:hAnsi="Times New Roman" w:cs="Times New Roman"/>
              </w:rPr>
            </w:pPr>
            <w:r w:rsidRPr="002C3EB6">
              <w:rPr>
                <w:rFonts w:ascii="Times New Roman" w:eastAsia="Calibri" w:hAnsi="Times New Roman" w:cs="Times New Roman"/>
              </w:rPr>
              <w:t>6,0</w:t>
            </w:r>
          </w:p>
        </w:tc>
      </w:tr>
    </w:tbl>
    <w:p w:rsidR="002C3EB6" w:rsidRPr="002C3EB6" w:rsidRDefault="002C3EB6" w:rsidP="002C3EB6">
      <w:pPr>
        <w:spacing w:after="0" w:line="276" w:lineRule="auto"/>
        <w:rPr>
          <w:rFonts w:ascii="Times New Roman" w:eastAsia="Calibri" w:hAnsi="Times New Roman" w:cs="Times New Roman"/>
          <w:sz w:val="24"/>
        </w:rPr>
      </w:pPr>
    </w:p>
    <w:p w:rsidR="002C3EB6" w:rsidRPr="002C3EB6" w:rsidRDefault="002C3EB6" w:rsidP="002C3EB6">
      <w:pPr>
        <w:spacing w:after="0" w:line="276"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 целевое значение показателя (индикатора) будет установлено после организации сбора, мониторинга показателя в ходе реализации Стратегии</w:t>
      </w:r>
    </w:p>
    <w:p w:rsidR="002C3EB6" w:rsidRPr="002C3EB6" w:rsidRDefault="002C3EB6" w:rsidP="002C3EB6">
      <w:pPr>
        <w:spacing w:after="0" w:line="276" w:lineRule="auto"/>
        <w:rPr>
          <w:rFonts w:ascii="Times New Roman" w:eastAsia="Calibri" w:hAnsi="Times New Roman" w:cs="Times New Roman"/>
          <w:sz w:val="28"/>
          <w:szCs w:val="28"/>
        </w:rPr>
      </w:pPr>
      <w:r w:rsidRPr="002C3EB6">
        <w:rPr>
          <w:rFonts w:ascii="Times New Roman" w:eastAsia="Calibri" w:hAnsi="Times New Roman" w:cs="Times New Roman"/>
          <w:sz w:val="28"/>
          <w:szCs w:val="28"/>
        </w:rPr>
        <w:t>** целевое значение показателя (индикатора) по годам будет установлено с учетом итогов переписи населения в 2020 году</w:t>
      </w:r>
    </w:p>
    <w:p w:rsidR="002C3EB6" w:rsidRPr="002C3EB6" w:rsidRDefault="002C3EB6" w:rsidP="002C3EB6">
      <w:pPr>
        <w:spacing w:after="0" w:line="276" w:lineRule="auto"/>
        <w:rPr>
          <w:rFonts w:ascii="Times New Roman" w:eastAsia="Calibri" w:hAnsi="Times New Roman" w:cs="Times New Roman"/>
          <w:sz w:val="28"/>
          <w:szCs w:val="28"/>
        </w:rPr>
      </w:pPr>
    </w:p>
    <w:p w:rsidR="002C3EB6" w:rsidRPr="002C3EB6" w:rsidRDefault="002C3EB6" w:rsidP="002C3EB6">
      <w:pPr>
        <w:spacing w:after="0" w:line="276" w:lineRule="auto"/>
        <w:rPr>
          <w:rFonts w:ascii="Times New Roman" w:eastAsia="Calibri" w:hAnsi="Times New Roman" w:cs="Times New Roman"/>
          <w:sz w:val="28"/>
          <w:szCs w:val="28"/>
        </w:rPr>
        <w:sectPr w:rsidR="002C3EB6" w:rsidRPr="002C3EB6" w:rsidSect="002C3EB6">
          <w:pgSz w:w="16838" w:h="11906" w:orient="landscape"/>
          <w:pgMar w:top="1701" w:right="1134" w:bottom="851" w:left="1134" w:header="709" w:footer="0" w:gutter="0"/>
          <w:cols w:space="708"/>
          <w:titlePg/>
          <w:docGrid w:linePitch="360"/>
        </w:sectPr>
      </w:pPr>
    </w:p>
    <w:p w:rsidR="002C3EB6" w:rsidRPr="002C3EB6" w:rsidRDefault="002C3EB6" w:rsidP="0015610C">
      <w:pPr>
        <w:keepNext/>
        <w:keepLines/>
        <w:numPr>
          <w:ilvl w:val="1"/>
          <w:numId w:val="25"/>
        </w:numPr>
        <w:spacing w:before="240" w:after="0" w:line="276" w:lineRule="auto"/>
        <w:ind w:left="1134" w:hanging="708"/>
        <w:outlineLvl w:val="0"/>
        <w:rPr>
          <w:rFonts w:ascii="Times New Roman" w:eastAsia="Calibri" w:hAnsi="Times New Roman" w:cs="Times New Roman"/>
          <w:bCs/>
          <w:sz w:val="30"/>
          <w:szCs w:val="30"/>
        </w:rPr>
      </w:pPr>
      <w:bookmarkStart w:id="230" w:name="_Toc499811567"/>
      <w:r w:rsidRPr="002C3EB6">
        <w:rPr>
          <w:rFonts w:ascii="Times New Roman" w:eastAsia="Calibri" w:hAnsi="Times New Roman" w:cs="Times New Roman"/>
          <w:bCs/>
          <w:sz w:val="30"/>
          <w:szCs w:val="30"/>
        </w:rPr>
        <w:lastRenderedPageBreak/>
        <w:t>Информация о муниципальных программах, утверждаемых в целях реализации Стратегии социально-экономического развития Шалинского муниципального района</w:t>
      </w:r>
      <w:bookmarkEnd w:id="230"/>
      <w:r w:rsidRPr="002C3EB6">
        <w:rPr>
          <w:rFonts w:ascii="Times New Roman" w:eastAsia="Calibri" w:hAnsi="Times New Roman" w:cs="Times New Roman"/>
          <w:bCs/>
          <w:sz w:val="30"/>
          <w:szCs w:val="30"/>
        </w:rPr>
        <w:t xml:space="preserve"> </w:t>
      </w:r>
    </w:p>
    <w:p w:rsidR="002C3EB6" w:rsidRPr="002C3EB6" w:rsidRDefault="002C3EB6" w:rsidP="002C3EB6">
      <w:pPr>
        <w:spacing w:after="200" w:line="276" w:lineRule="auto"/>
        <w:jc w:val="center"/>
        <w:rPr>
          <w:rFonts w:ascii="Times New Roman" w:eastAsia="Calibri" w:hAnsi="Times New Roman" w:cs="Times New Roman"/>
          <w:sz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016"/>
        <w:gridCol w:w="2977"/>
        <w:gridCol w:w="2977"/>
      </w:tblGrid>
      <w:tr w:rsidR="002C3EB6" w:rsidRPr="002C3EB6" w:rsidTr="002C3EB6">
        <w:trPr>
          <w:tblHeader/>
        </w:trPr>
        <w:tc>
          <w:tcPr>
            <w:tcW w:w="63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 п/п</w:t>
            </w:r>
          </w:p>
        </w:tc>
        <w:tc>
          <w:tcPr>
            <w:tcW w:w="3016"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Наименование муниципальной программы</w:t>
            </w:r>
          </w:p>
        </w:tc>
        <w:tc>
          <w:tcPr>
            <w:tcW w:w="297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sz w:val="24"/>
                <w:szCs w:val="24"/>
              </w:rPr>
              <w:t>Наименование ответственного исполнителя</w:t>
            </w:r>
          </w:p>
        </w:tc>
        <w:tc>
          <w:tcPr>
            <w:tcW w:w="2977" w:type="dxa"/>
            <w:shd w:val="clear" w:color="auto" w:fill="auto"/>
            <w:vAlign w:val="center"/>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Наименование цели/задачи </w:t>
            </w:r>
            <w:r w:rsidRPr="002C3EB6">
              <w:rPr>
                <w:rFonts w:ascii="Times New Roman" w:eastAsia="Times New Roman" w:hAnsi="Times New Roman" w:cs="Times New Roman"/>
                <w:color w:val="000000"/>
                <w:sz w:val="24"/>
                <w:szCs w:val="24"/>
              </w:rPr>
              <w:t>Стратегии</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Обеспечение финансовой устойчивости Шалинского муниципального района</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ГУ «Шалинское районное финансового управление Министерства финансов Чеченской Республики»</w:t>
            </w:r>
          </w:p>
        </w:tc>
        <w:tc>
          <w:tcPr>
            <w:tcW w:w="2977"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Цель: Совершенствование системы муниципального управления и повышение эффективности управления муниципальными финансами и имуществом в Шалинском муниципальном районе</w:t>
            </w:r>
          </w:p>
          <w:p w:rsidR="002C3EB6" w:rsidRPr="002C3EB6" w:rsidRDefault="002C3EB6" w:rsidP="002C3EB6">
            <w:pPr>
              <w:spacing w:after="0" w:line="240" w:lineRule="auto"/>
              <w:rPr>
                <w:rFonts w:ascii="Times New Roman" w:eastAsia="Calibri" w:hAnsi="Times New Roman" w:cs="Times New Roman"/>
                <w:sz w:val="24"/>
                <w:szCs w:val="24"/>
              </w:rPr>
            </w:pP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Задача: Обеспечение сбалансированности и повышение устойчивости бюджета Шалинского муниципального района</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1.1.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1 «Повышение эффективности управления муниципальными финансами Шалинского муниципального района»</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ГУ «Шалинское районное финансового управление Министерства финансов Чеченской Республики»</w:t>
            </w: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1.2.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2 «Организация и обеспечение исполнения бюджетного процесса Шалинского муниципального района»</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ГУ «Шалинское районное финансового управление Министерства финансов Чеченской Республики»</w:t>
            </w: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Развитие муниципального хозяйства Шалинского муниципального района</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«Администрация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Цель: Содействие развитию жилищного строительства и обеспечение инфраструктурой в соответствии с потребностями населения и бизнеса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4"/>
                <w:szCs w:val="24"/>
              </w:rPr>
            </w:pP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Задача 1: Создание условий для обеспечения всех категорий населения Шалинского муниципального района доступным, качественным и благоустроенным жильем</w:t>
            </w: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Задача 2: Обеспечение сбалансированного развития инженерной инфраструктуры Шалинского муниципального района с учетом перспективных </w:t>
            </w:r>
            <w:r w:rsidRPr="002C3EB6">
              <w:rPr>
                <w:rFonts w:ascii="Times New Roman" w:eastAsia="Calibri" w:hAnsi="Times New Roman" w:cs="Times New Roman"/>
                <w:sz w:val="24"/>
                <w:szCs w:val="24"/>
              </w:rPr>
              <w:lastRenderedPageBreak/>
              <w:t>потребностей экономики и населения</w:t>
            </w: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Задача 3: Обеспечение функционирования и развитие дорожно-транспортного комплекса Шалинского муниципального района</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2.1.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1 «Организация управления муниципальным хозяйством Шалинского муниципального района»</w:t>
            </w:r>
          </w:p>
        </w:tc>
        <w:tc>
          <w:tcPr>
            <w:tcW w:w="2977" w:type="dxa"/>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«Администрация Шалинского муниципального района»</w:t>
            </w: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2.2.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2 «Развитие дорожно-транспортного комплекса, сектора жилищно-коммунальных услуг и благоустройства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«Администрация Шалинского муниципального района»</w:t>
            </w: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3.</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Комплексное развитие систем коммунальной инфраструктуры Шалинского муниципального района на 2017-2020 годы</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4.</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Формирование современной городской среды на территории </w:t>
            </w:r>
            <w:r w:rsidRPr="002C3EB6">
              <w:rPr>
                <w:rFonts w:ascii="Times New Roman" w:eastAsia="Calibri" w:hAnsi="Times New Roman" w:cs="Times New Roman"/>
                <w:sz w:val="24"/>
                <w:szCs w:val="24"/>
              </w:rPr>
              <w:lastRenderedPageBreak/>
              <w:t>Шалинского муниципального района на 2018-2022</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lastRenderedPageBreak/>
              <w:t>5</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Развитие общего и дополнительного образования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«Управление образования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Цель: Сохранение и развитие населения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4"/>
                <w:szCs w:val="24"/>
              </w:rPr>
            </w:pP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Задача: Развитие дошкольного, общего и дополнительного образования Шалинского муниципального района</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5.1.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1 «Обеспечение функционирования системы общего и дополнительного образования на территории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5.2.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2 «Повышение доступности и качества услуг в сфере общего и дополнительного образования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6</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Развитие дошкольного образования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«Управление дошкольных учреждений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Цель: Сохранение и развитие населения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4"/>
                <w:szCs w:val="24"/>
              </w:rPr>
            </w:pP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Задача: Развитие дошкольного, общего и дополнительного образования Шалинского муниципального района</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6.1.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1 «Обеспечение функционирования системы дошкольного образования на территории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6.2.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2 «Предоставление качественных муниципальных услуг в сфере дошкольного образования детей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7</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Развитие культуры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jc w:val="center"/>
              <w:rPr>
                <w:rFonts w:ascii="Times New Roman" w:eastAsia="Calibri" w:hAnsi="Times New Roman" w:cs="Times New Roman"/>
                <w:sz w:val="24"/>
                <w:szCs w:val="24"/>
              </w:rPr>
            </w:pPr>
            <w:r w:rsidRPr="002C3EB6">
              <w:rPr>
                <w:rFonts w:ascii="Times New Roman" w:eastAsia="Calibri" w:hAnsi="Times New Roman" w:cs="Times New Roman"/>
                <w:sz w:val="24"/>
                <w:szCs w:val="24"/>
              </w:rPr>
              <w:t>МУ «Управление культуры Шалинского муниципального района»</w:t>
            </w:r>
          </w:p>
        </w:tc>
        <w:tc>
          <w:tcPr>
            <w:tcW w:w="2977" w:type="dxa"/>
            <w:vMerge w:val="restart"/>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Цель: Сохранение и развитие населения Шалинского муниципального района</w:t>
            </w:r>
          </w:p>
          <w:p w:rsidR="002C3EB6" w:rsidRPr="002C3EB6" w:rsidRDefault="002C3EB6" w:rsidP="002C3EB6">
            <w:pPr>
              <w:spacing w:after="0" w:line="240" w:lineRule="auto"/>
              <w:rPr>
                <w:rFonts w:ascii="Times New Roman" w:eastAsia="Calibri" w:hAnsi="Times New Roman" w:cs="Times New Roman"/>
                <w:sz w:val="24"/>
                <w:szCs w:val="24"/>
              </w:rPr>
            </w:pPr>
          </w:p>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lastRenderedPageBreak/>
              <w:t>Задача: Формирование условий для обеспечения духовно-нравственного развития личности, а также для реализации потенциала молодежи Шалинского муниципального района, в том числе в интересах развития Шалинского муниципального района</w:t>
            </w: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t>7.1.</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 xml:space="preserve">Подпрограмма 1 «Обеспечение </w:t>
            </w:r>
            <w:r w:rsidRPr="002C3EB6">
              <w:rPr>
                <w:rFonts w:ascii="Times New Roman" w:eastAsia="Calibri" w:hAnsi="Times New Roman" w:cs="Times New Roman"/>
                <w:sz w:val="24"/>
                <w:szCs w:val="24"/>
              </w:rPr>
              <w:lastRenderedPageBreak/>
              <w:t>функционирования системы учреждений культуры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r w:rsidR="002C3EB6" w:rsidRPr="002C3EB6" w:rsidTr="002C3EB6">
        <w:tc>
          <w:tcPr>
            <w:tcW w:w="636" w:type="dxa"/>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r w:rsidRPr="002C3EB6">
              <w:rPr>
                <w:rFonts w:ascii="Times New Roman" w:eastAsia="Calibri" w:hAnsi="Times New Roman" w:cs="Times New Roman"/>
                <w:bCs/>
                <w:sz w:val="24"/>
                <w:szCs w:val="24"/>
              </w:rPr>
              <w:lastRenderedPageBreak/>
              <w:t>7.2.</w:t>
            </w:r>
          </w:p>
        </w:tc>
        <w:tc>
          <w:tcPr>
            <w:tcW w:w="3016" w:type="dxa"/>
            <w:shd w:val="clear" w:color="auto" w:fill="auto"/>
          </w:tcPr>
          <w:p w:rsidR="002C3EB6" w:rsidRPr="002C3EB6" w:rsidRDefault="002C3EB6" w:rsidP="002C3EB6">
            <w:pPr>
              <w:spacing w:after="0" w:line="240" w:lineRule="auto"/>
              <w:rPr>
                <w:rFonts w:ascii="Times New Roman" w:eastAsia="Calibri" w:hAnsi="Times New Roman" w:cs="Times New Roman"/>
                <w:sz w:val="24"/>
                <w:szCs w:val="24"/>
              </w:rPr>
            </w:pPr>
            <w:r w:rsidRPr="002C3EB6">
              <w:rPr>
                <w:rFonts w:ascii="Times New Roman" w:eastAsia="Calibri" w:hAnsi="Times New Roman" w:cs="Times New Roman"/>
                <w:sz w:val="24"/>
                <w:szCs w:val="24"/>
              </w:rPr>
              <w:t>Подпрограмма 2 «Повышение доступности и качества услуг в сфере культуры и искусства Шалинского муниципального района»</w:t>
            </w:r>
          </w:p>
        </w:tc>
        <w:tc>
          <w:tcPr>
            <w:tcW w:w="2977" w:type="dxa"/>
            <w:vMerge/>
            <w:shd w:val="clear" w:color="auto" w:fill="auto"/>
          </w:tcPr>
          <w:p w:rsidR="002C3EB6" w:rsidRPr="002C3EB6" w:rsidRDefault="002C3EB6" w:rsidP="002C3EB6">
            <w:pPr>
              <w:spacing w:after="0" w:line="240" w:lineRule="auto"/>
              <w:jc w:val="center"/>
              <w:rPr>
                <w:rFonts w:ascii="Times New Roman" w:eastAsia="Calibri" w:hAnsi="Times New Roman" w:cs="Times New Roman"/>
                <w:bCs/>
                <w:sz w:val="24"/>
                <w:szCs w:val="24"/>
              </w:rPr>
            </w:pPr>
          </w:p>
        </w:tc>
        <w:tc>
          <w:tcPr>
            <w:tcW w:w="2977" w:type="dxa"/>
            <w:vMerge/>
            <w:shd w:val="clear" w:color="auto" w:fill="auto"/>
          </w:tcPr>
          <w:p w:rsidR="002C3EB6" w:rsidRPr="002C3EB6" w:rsidRDefault="002C3EB6" w:rsidP="002C3EB6">
            <w:pPr>
              <w:spacing w:after="0" w:line="240" w:lineRule="auto"/>
              <w:rPr>
                <w:rFonts w:ascii="Times New Roman" w:eastAsia="Calibri" w:hAnsi="Times New Roman" w:cs="Times New Roman"/>
                <w:bCs/>
                <w:sz w:val="24"/>
                <w:szCs w:val="24"/>
              </w:rPr>
            </w:pPr>
          </w:p>
        </w:tc>
      </w:tr>
    </w:tbl>
    <w:p w:rsidR="002C3EB6" w:rsidRPr="002C3EB6" w:rsidRDefault="002C3EB6" w:rsidP="002C3EB6">
      <w:pPr>
        <w:spacing w:after="200" w:line="276" w:lineRule="auto"/>
        <w:rPr>
          <w:rFonts w:ascii="Times New Roman" w:eastAsia="Calibri" w:hAnsi="Times New Roman" w:cs="Times New Roman"/>
          <w:sz w:val="24"/>
        </w:rPr>
      </w:pPr>
    </w:p>
    <w:p w:rsidR="002C3EB6" w:rsidRPr="002C3EB6" w:rsidRDefault="002C3EB6" w:rsidP="002C3EB6">
      <w:pPr>
        <w:spacing w:after="200" w:line="276" w:lineRule="auto"/>
        <w:rPr>
          <w:rFonts w:ascii="Times New Roman" w:eastAsia="Calibri" w:hAnsi="Times New Roman" w:cs="Times New Roman"/>
          <w:sz w:val="24"/>
        </w:rPr>
        <w:sectPr w:rsidR="002C3EB6" w:rsidRPr="002C3EB6" w:rsidSect="002C3EB6">
          <w:pgSz w:w="11906" w:h="16838"/>
          <w:pgMar w:top="1134" w:right="850" w:bottom="1134" w:left="1701" w:header="708" w:footer="0" w:gutter="0"/>
          <w:cols w:space="708"/>
          <w:titlePg/>
          <w:docGrid w:linePitch="360"/>
        </w:sectPr>
      </w:pPr>
    </w:p>
    <w:p w:rsidR="002C3EB6" w:rsidRPr="002C3EB6" w:rsidRDefault="002C3EB6" w:rsidP="0015610C">
      <w:pPr>
        <w:keepNext/>
        <w:keepLines/>
        <w:numPr>
          <w:ilvl w:val="1"/>
          <w:numId w:val="25"/>
        </w:numPr>
        <w:spacing w:before="240" w:after="0" w:line="276" w:lineRule="auto"/>
        <w:ind w:left="1134" w:hanging="708"/>
        <w:outlineLvl w:val="0"/>
        <w:rPr>
          <w:rFonts w:ascii="Times New Roman" w:eastAsia="Calibri" w:hAnsi="Times New Roman" w:cs="Times New Roman"/>
          <w:bCs/>
          <w:sz w:val="30"/>
          <w:szCs w:val="30"/>
        </w:rPr>
      </w:pPr>
      <w:bookmarkStart w:id="231" w:name="_Toc499811568"/>
      <w:r w:rsidRPr="002C3EB6">
        <w:rPr>
          <w:rFonts w:ascii="Times New Roman" w:eastAsia="Calibri" w:hAnsi="Times New Roman" w:cs="Times New Roman"/>
          <w:bCs/>
          <w:sz w:val="30"/>
          <w:szCs w:val="30"/>
        </w:rPr>
        <w:lastRenderedPageBreak/>
        <w:t>Инвестиционные проекты</w:t>
      </w:r>
      <w:bookmarkEnd w:id="231"/>
    </w:p>
    <w:p w:rsidR="002C3EB6" w:rsidRPr="002C3EB6" w:rsidRDefault="002C3EB6" w:rsidP="002C3EB6">
      <w:pPr>
        <w:spacing w:after="200" w:line="276" w:lineRule="auto"/>
        <w:contextualSpacing/>
        <w:jc w:val="center"/>
        <w:rPr>
          <w:rFonts w:ascii="Times New Roman" w:eastAsia="Calibri" w:hAnsi="Times New Roman" w:cs="Times New Roman"/>
          <w:sz w:val="32"/>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3203"/>
        <w:gridCol w:w="1229"/>
        <w:gridCol w:w="2065"/>
        <w:gridCol w:w="701"/>
        <w:gridCol w:w="701"/>
        <w:gridCol w:w="701"/>
        <w:gridCol w:w="929"/>
        <w:gridCol w:w="1843"/>
        <w:gridCol w:w="20"/>
        <w:gridCol w:w="2584"/>
      </w:tblGrid>
      <w:tr w:rsidR="002C3EB6" w:rsidRPr="002C3EB6" w:rsidTr="002C3EB6">
        <w:trPr>
          <w:trHeight w:val="20"/>
          <w:tblHeader/>
        </w:trPr>
        <w:tc>
          <w:tcPr>
            <w:tcW w:w="766" w:type="dxa"/>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w:t>
            </w:r>
            <w:r w:rsidRPr="002C3EB6">
              <w:rPr>
                <w:rFonts w:ascii="Times New Roman" w:eastAsia="Times New Roman" w:hAnsi="Times New Roman" w:cs="Times New Roman"/>
                <w:color w:val="000000"/>
                <w:sz w:val="20"/>
                <w:szCs w:val="20"/>
                <w:lang w:eastAsia="ru-RU"/>
              </w:rPr>
              <w:br/>
              <w:t>п/п</w:t>
            </w:r>
          </w:p>
        </w:tc>
        <w:tc>
          <w:tcPr>
            <w:tcW w:w="3203" w:type="dxa"/>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Наименование цели/задачи Стратегии/проекта</w:t>
            </w:r>
          </w:p>
        </w:tc>
        <w:tc>
          <w:tcPr>
            <w:tcW w:w="1229" w:type="dxa"/>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Сроки реализации</w:t>
            </w:r>
          </w:p>
        </w:tc>
        <w:tc>
          <w:tcPr>
            <w:tcW w:w="2065" w:type="dxa"/>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Место реализации проекта</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Объем финансирования (млн. руб.)</w:t>
            </w:r>
          </w:p>
        </w:tc>
        <w:tc>
          <w:tcPr>
            <w:tcW w:w="1863" w:type="dxa"/>
            <w:gridSpan w:val="2"/>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Инициатор проекта </w:t>
            </w:r>
          </w:p>
        </w:tc>
        <w:tc>
          <w:tcPr>
            <w:tcW w:w="2584" w:type="dxa"/>
            <w:vMerge w:val="restart"/>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Куратор проекта (орган местной администрации)</w:t>
            </w:r>
          </w:p>
        </w:tc>
      </w:tr>
      <w:tr w:rsidR="002C3EB6" w:rsidRPr="002C3EB6" w:rsidTr="002C3EB6">
        <w:trPr>
          <w:trHeight w:val="20"/>
          <w:tblHeader/>
        </w:trPr>
        <w:tc>
          <w:tcPr>
            <w:tcW w:w="766" w:type="dxa"/>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c>
          <w:tcPr>
            <w:tcW w:w="3203" w:type="dxa"/>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c>
          <w:tcPr>
            <w:tcW w:w="1229" w:type="dxa"/>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c>
          <w:tcPr>
            <w:tcW w:w="2065" w:type="dxa"/>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c>
          <w:tcPr>
            <w:tcW w:w="701"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ФБ</w:t>
            </w:r>
          </w:p>
        </w:tc>
        <w:tc>
          <w:tcPr>
            <w:tcW w:w="701"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РБ</w:t>
            </w:r>
          </w:p>
        </w:tc>
        <w:tc>
          <w:tcPr>
            <w:tcW w:w="701"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МБ</w:t>
            </w:r>
          </w:p>
        </w:tc>
        <w:tc>
          <w:tcPr>
            <w:tcW w:w="9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ВС</w:t>
            </w:r>
          </w:p>
        </w:tc>
        <w:tc>
          <w:tcPr>
            <w:tcW w:w="1863" w:type="dxa"/>
            <w:gridSpan w:val="2"/>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c>
          <w:tcPr>
            <w:tcW w:w="2584" w:type="dxa"/>
            <w:vMerge/>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Цель 1. «Сохранение и развитие населения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1.1. «Повышение эффективности функционирования рынка труда и занятости населения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1.2.</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1.2. «Развитие дошкольного, общего и дополнительного образования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1.2.1.</w:t>
            </w:r>
          </w:p>
        </w:tc>
        <w:tc>
          <w:tcPr>
            <w:tcW w:w="3203" w:type="dxa"/>
            <w:shd w:val="clear" w:color="auto" w:fill="auto"/>
            <w:vAlign w:val="center"/>
            <w:hideMark/>
          </w:tcPr>
          <w:p w:rsidR="002C3EB6" w:rsidRPr="00D55A2A" w:rsidRDefault="002C3EB6" w:rsidP="002C3EB6">
            <w:pPr>
              <w:spacing w:after="0" w:line="240" w:lineRule="auto"/>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2017</w:t>
            </w:r>
          </w:p>
        </w:tc>
        <w:tc>
          <w:tcPr>
            <w:tcW w:w="2065"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380,0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1.2.2.</w:t>
            </w:r>
          </w:p>
        </w:tc>
        <w:tc>
          <w:tcPr>
            <w:tcW w:w="3203" w:type="dxa"/>
            <w:shd w:val="clear" w:color="auto" w:fill="auto"/>
            <w:vAlign w:val="center"/>
            <w:hideMark/>
          </w:tcPr>
          <w:p w:rsidR="002C3EB6" w:rsidRPr="00D55A2A" w:rsidRDefault="002C3EB6" w:rsidP="002C3EB6">
            <w:pPr>
              <w:spacing w:after="0" w:line="240" w:lineRule="auto"/>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2017</w:t>
            </w:r>
          </w:p>
        </w:tc>
        <w:tc>
          <w:tcPr>
            <w:tcW w:w="2065"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380,0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1.2.3.</w:t>
            </w:r>
          </w:p>
        </w:tc>
        <w:tc>
          <w:tcPr>
            <w:tcW w:w="3203" w:type="dxa"/>
            <w:shd w:val="clear" w:color="auto" w:fill="auto"/>
            <w:vAlign w:val="center"/>
            <w:hideMark/>
          </w:tcPr>
          <w:p w:rsidR="002C3EB6" w:rsidRPr="00D55A2A" w:rsidRDefault="002C3EB6" w:rsidP="002C3EB6">
            <w:pPr>
              <w:spacing w:after="0" w:line="240" w:lineRule="auto"/>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2017</w:t>
            </w:r>
          </w:p>
        </w:tc>
        <w:tc>
          <w:tcPr>
            <w:tcW w:w="2065"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380,0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1.2.4.</w:t>
            </w:r>
          </w:p>
        </w:tc>
        <w:tc>
          <w:tcPr>
            <w:tcW w:w="3203" w:type="dxa"/>
            <w:shd w:val="clear" w:color="auto" w:fill="auto"/>
            <w:vAlign w:val="center"/>
            <w:hideMark/>
          </w:tcPr>
          <w:p w:rsidR="002C3EB6" w:rsidRPr="00D55A2A" w:rsidRDefault="002C3EB6" w:rsidP="002C3EB6">
            <w:pPr>
              <w:spacing w:after="0" w:line="240" w:lineRule="auto"/>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2017</w:t>
            </w:r>
          </w:p>
        </w:tc>
        <w:tc>
          <w:tcPr>
            <w:tcW w:w="2065"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Чеченская Республика, Шалинский район, с. Автуры</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380,0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1.2.5.</w:t>
            </w:r>
          </w:p>
        </w:tc>
        <w:tc>
          <w:tcPr>
            <w:tcW w:w="3203" w:type="dxa"/>
            <w:shd w:val="clear" w:color="auto" w:fill="auto"/>
            <w:vAlign w:val="center"/>
            <w:hideMark/>
          </w:tcPr>
          <w:p w:rsidR="002C3EB6" w:rsidRPr="00D55A2A" w:rsidRDefault="002C3EB6" w:rsidP="002C3EB6">
            <w:pPr>
              <w:spacing w:after="0" w:line="240" w:lineRule="auto"/>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2017</w:t>
            </w:r>
          </w:p>
        </w:tc>
        <w:tc>
          <w:tcPr>
            <w:tcW w:w="2065"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Чеченская Республика, Шалинский район, с. Дуба-Юрт </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380,0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20,0</w:t>
            </w:r>
          </w:p>
        </w:tc>
        <w:tc>
          <w:tcPr>
            <w:tcW w:w="701"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D55A2A"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D55A2A"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D55A2A">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ДОУ</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Дуба-Юрт </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Комитет Правительства Чеченской Республики по дошкольному образованию</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дошкольными учреждениями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в МБОУ СШ № 5</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г. </w:t>
            </w:r>
            <w:r w:rsidRPr="002C3EB6">
              <w:rPr>
                <w:rFonts w:ascii="Times New Roman" w:eastAsia="Times New Roman" w:hAnsi="Times New Roman" w:cs="Times New Roman"/>
                <w:color w:val="000000"/>
                <w:sz w:val="20"/>
                <w:szCs w:val="20"/>
                <w:lang w:eastAsia="ru-RU"/>
              </w:rPr>
              <w:lastRenderedPageBreak/>
              <w:t>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Министерство образования и науки Чеченской </w:t>
            </w:r>
            <w:r w:rsidRPr="002C3EB6">
              <w:rPr>
                <w:rFonts w:ascii="Times New Roman" w:eastAsia="Times New Roman" w:hAnsi="Times New Roman" w:cs="Times New Roman"/>
                <w:color w:val="000000"/>
                <w:sz w:val="20"/>
                <w:szCs w:val="20"/>
                <w:lang w:eastAsia="ru-RU"/>
              </w:rPr>
              <w:lastRenderedPageBreak/>
              <w:t>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1.2.8.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в МБОУ СШ № 2</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в МБОУ ООШ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в МБОУ ООШ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в МБОУ СОШ-Интернат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спортзала и столовой в МБОУ ООШ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Мескер-Юрт </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28,5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столовой в МБОУ СОШ № 1</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Мескер-Юрт </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9,7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 № 3</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 № 9</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 № 1</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w:t>
            </w:r>
            <w:r w:rsidRPr="002C3EB6">
              <w:rPr>
                <w:rFonts w:ascii="Times New Roman" w:eastAsia="Times New Roman" w:hAnsi="Times New Roman" w:cs="Times New Roman"/>
                <w:color w:val="000000"/>
                <w:sz w:val="20"/>
                <w:szCs w:val="20"/>
                <w:lang w:eastAsia="ru-RU"/>
              </w:rPr>
              <w:lastRenderedPageBreak/>
              <w:t>Шалинский район, с. Автуры</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216,7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Министерство образования и </w:t>
            </w:r>
            <w:r w:rsidRPr="002C3EB6">
              <w:rPr>
                <w:rFonts w:ascii="Times New Roman" w:eastAsia="Times New Roman" w:hAnsi="Times New Roman" w:cs="Times New Roman"/>
                <w:color w:val="000000"/>
                <w:sz w:val="20"/>
                <w:szCs w:val="20"/>
                <w:lang w:eastAsia="ru-RU"/>
              </w:rPr>
              <w:lastRenderedPageBreak/>
              <w:t>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 xml:space="preserve">МУ «Управление образования Шалинского </w:t>
            </w:r>
            <w:r w:rsidRPr="002C3EB6">
              <w:rPr>
                <w:rFonts w:ascii="Times New Roman" w:eastAsia="Times New Roman" w:hAnsi="Times New Roman" w:cs="Times New Roman"/>
                <w:color w:val="000000"/>
                <w:sz w:val="20"/>
                <w:szCs w:val="20"/>
                <w:lang w:eastAsia="ru-RU"/>
              </w:rPr>
              <w:lastRenderedPageBreak/>
              <w:t xml:space="preserve">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1.2.17.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Дуба-Юрт </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со спортзалом в МБОУ ООШ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216,7</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1.2.19.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 № 8</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240,3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пристройки на 240 мест в МБОУ СШ</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Белгатой</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240,3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2021</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Автуры</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411,1</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учреждения среднего профессионального образования агропромышленной специализации</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436,5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23,0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2023</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463,6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Строительство </w:t>
            </w:r>
            <w:r w:rsidRPr="002C3EB6">
              <w:rPr>
                <w:rFonts w:ascii="Times New Roman" w:eastAsia="Times New Roman" w:hAnsi="Times New Roman" w:cs="Times New Roman"/>
                <w:color w:val="000000"/>
                <w:sz w:val="20"/>
                <w:szCs w:val="20"/>
                <w:lang w:eastAsia="ru-RU"/>
              </w:rPr>
              <w:lastRenderedPageBreak/>
              <w:t>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2023</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w:t>
            </w:r>
            <w:r w:rsidRPr="002C3EB6">
              <w:rPr>
                <w:rFonts w:ascii="Times New Roman" w:eastAsia="Times New Roman" w:hAnsi="Times New Roman" w:cs="Times New Roman"/>
                <w:color w:val="000000"/>
                <w:sz w:val="20"/>
                <w:szCs w:val="20"/>
                <w:lang w:eastAsia="ru-RU"/>
              </w:rPr>
              <w:lastRenderedPageBreak/>
              <w:t>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463,6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Министерство </w:t>
            </w:r>
            <w:r w:rsidRPr="002C3EB6">
              <w:rPr>
                <w:rFonts w:ascii="Times New Roman" w:eastAsia="Times New Roman" w:hAnsi="Times New Roman" w:cs="Times New Roman"/>
                <w:color w:val="000000"/>
                <w:sz w:val="20"/>
                <w:szCs w:val="20"/>
                <w:lang w:eastAsia="ru-RU"/>
              </w:rPr>
              <w:lastRenderedPageBreak/>
              <w:t>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 xml:space="preserve">МУ «Управление </w:t>
            </w:r>
            <w:r w:rsidRPr="002C3EB6">
              <w:rPr>
                <w:rFonts w:ascii="Times New Roman" w:eastAsia="Times New Roman" w:hAnsi="Times New Roman" w:cs="Times New Roman"/>
                <w:color w:val="000000"/>
                <w:sz w:val="20"/>
                <w:szCs w:val="20"/>
                <w:lang w:eastAsia="ru-RU"/>
              </w:rPr>
              <w:lastRenderedPageBreak/>
              <w:t xml:space="preserve">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1.2.26.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2024</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492,3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25,9</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2024</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492,3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25,9</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522,9</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27,5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1.2.29.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522,9</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27,5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1.2.30.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общеобразовательной школы на 720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Мескер-Юрт </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522,9</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27,5</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образования и науки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 «Управление образования Шалинского муниципального района» </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1.3.</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1.3. «Сохранение и укрепление здоровья граждан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ГБУ «Шалинская центральная районная больница» - строительство типового здания (хирургического, терапевтического, неврологического отделений и отделения реанимации</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900,0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здравоохранения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Разработка проектной документации и строительство МСК</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33,2</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132,8</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Министерство строительства и жилищно-коммунального </w:t>
            </w:r>
            <w:r w:rsidRPr="002C3EB6">
              <w:rPr>
                <w:rFonts w:ascii="Times New Roman" w:eastAsia="Times New Roman" w:hAnsi="Times New Roman" w:cs="Times New Roman"/>
                <w:color w:val="000000"/>
                <w:sz w:val="20"/>
                <w:szCs w:val="20"/>
                <w:lang w:eastAsia="ru-RU"/>
              </w:rPr>
              <w:lastRenderedPageBreak/>
              <w:t>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1.3.3.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врачебных амбулаторий</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сс. Сержень-Юрт, Герменчук, Автуры</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здравоохранения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в шаговой доступности многофункциональных площадок с тренажерами и площадок для занятий воркаутом</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2030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Все населенные пункты Шалинского района</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придомовых спортивных площадок для развития дворовых видов спорта и проведения соревнований по футболу, баскетболу и т.д.</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2030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Все населенные пункты Шалинского района</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1.4.</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1.4. «Формирование условий для обеспечения духовно-нравственного развития личности, а также для реализации потенциала молодежи Шалинского муниципального района, в том числе в интересах развития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центра досуга и спорта АХМАТ-2</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8,8</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Мурдалхаджиев Лейчи 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Герменчук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30,4</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4,1</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Мескер-Юрт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Мескер-Юрт</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28,1</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Автуры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Автуры</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28,5</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1.4.5.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Капитальный ремонт СДК в с. Дуба-Юрт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Дуба-Юрт </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15,2</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0,8</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Новые Атаги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28,5</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Создание организации по работе с молодежью в Шалинском районе на базе Городского Дома культуры в г. Шали</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Не требует дополнительного финансирования</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Сержень-Юрт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2021</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Сержень-Юрт</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38,0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4,5</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Чири-Юрт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28,5</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1.4.10.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ДК в г. Шали</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33,3</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4,3</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sz w:val="20"/>
                <w:szCs w:val="20"/>
                <w:lang w:eastAsia="ru-RU"/>
              </w:rPr>
            </w:pPr>
            <w:r w:rsidRPr="002C3EB6">
              <w:rPr>
                <w:rFonts w:ascii="Times New Roman" w:eastAsia="Times New Roman" w:hAnsi="Times New Roman" w:cs="Times New Roman"/>
                <w:sz w:val="20"/>
                <w:szCs w:val="20"/>
                <w:lang w:eastAsia="ru-RU"/>
              </w:rPr>
              <w:t>Строительство СДК в с. Белгатой Шалинского муниципального района</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Белгатой</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30,4</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4,1</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культуры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МУ «Управление культуры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1.5.</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1.5. «Повышение качества и доступности социального обслуживания в Шалинском муниципальном районе»</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1.5.1.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Дома-интерната для умственно отсталых детей с физическими недостатками на 100 мест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225,0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труда, занятости и социального развития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lastRenderedPageBreak/>
              <w:t>2.</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Цель 2. «Формирование новых точек экономического роста в Шалинском муниципальном районе»</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2.1.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2.1. «Формирование конкурентоспособной экономики и повышение инвестиционной привлекательности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завода по производству пеплоблоков</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30,0</w:t>
            </w:r>
          </w:p>
        </w:tc>
        <w:tc>
          <w:tcPr>
            <w:tcW w:w="184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Тарамов Ибрагим Абусупьянович</w:t>
            </w:r>
          </w:p>
        </w:tc>
        <w:tc>
          <w:tcPr>
            <w:tcW w:w="2604"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мини-завода по производству строительных блоков</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22,0</w:t>
            </w:r>
          </w:p>
        </w:tc>
        <w:tc>
          <w:tcPr>
            <w:tcW w:w="184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«Асхабов Нурди»</w:t>
            </w:r>
          </w:p>
        </w:tc>
        <w:tc>
          <w:tcPr>
            <w:tcW w:w="2604"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Создание инновационного строительного технопарка Казбек (ИСТ «Казбек») </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8682,8</w:t>
            </w:r>
          </w:p>
        </w:tc>
        <w:tc>
          <w:tcPr>
            <w:tcW w:w="1843"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ЗАО ИСТ «Казбек»</w:t>
            </w:r>
          </w:p>
        </w:tc>
        <w:tc>
          <w:tcPr>
            <w:tcW w:w="2604"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 Модернизация производства АО «Чеченцемент», Чеченская Республика, Шалинский район, с. Чири-Юрт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Модернизация производства ГУП «Чеченкарьеруправление», Ханкальско-Белгатоевский карьер, Чеченская Республика, Шалинский район</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цементного завода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24507,7</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ООО</w:t>
            </w:r>
            <w:r w:rsidRPr="002C3EB6">
              <w:rPr>
                <w:rFonts w:ascii="Times New Roman" w:eastAsia="Times New Roman" w:hAnsi="Times New Roman" w:cs="Times New Roman"/>
                <w:color w:val="000000"/>
                <w:sz w:val="20"/>
                <w:szCs w:val="20"/>
                <w:lang w:eastAsia="ru-RU"/>
              </w:rPr>
              <w:br/>
              <w:t>«Стройпроект-ТМ»</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кирпичного завода, Чеченская Республика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Шалинский район, г. Шали, Западная окраина</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325,0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Строительство завода по изготовлению полиэтиленовых </w:t>
            </w:r>
            <w:r w:rsidRPr="002C3EB6">
              <w:rPr>
                <w:rFonts w:ascii="Times New Roman" w:eastAsia="Times New Roman" w:hAnsi="Times New Roman" w:cs="Times New Roman"/>
                <w:color w:val="000000"/>
                <w:sz w:val="20"/>
                <w:szCs w:val="20"/>
                <w:lang w:eastAsia="ru-RU"/>
              </w:rPr>
              <w:lastRenderedPageBreak/>
              <w:t>пакетов</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w:t>
            </w:r>
            <w:r w:rsidRPr="002C3EB6">
              <w:rPr>
                <w:rFonts w:ascii="Times New Roman" w:eastAsia="Times New Roman" w:hAnsi="Times New Roman" w:cs="Times New Roman"/>
                <w:color w:val="000000"/>
                <w:sz w:val="20"/>
                <w:szCs w:val="20"/>
                <w:lang w:eastAsia="ru-RU"/>
              </w:rPr>
              <w:lastRenderedPageBreak/>
              <w:t>Шалинский район, г. Шали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0,4</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Администрация Шалинского </w:t>
            </w:r>
            <w:r w:rsidRPr="002C3EB6">
              <w:rPr>
                <w:rFonts w:ascii="Times New Roman" w:eastAsia="Times New Roman" w:hAnsi="Times New Roman" w:cs="Times New Roman"/>
                <w:color w:val="000000"/>
                <w:sz w:val="20"/>
                <w:szCs w:val="20"/>
                <w:lang w:eastAsia="ru-RU"/>
              </w:rPr>
              <w:lastRenderedPageBreak/>
              <w:t>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2.1.9.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завода по производству стеклопластиковой арматуры</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п.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2.1.10.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Создание объектов лесной и лесоперерабатывающей инфраструктуры</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п.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2.2.</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2.2. «Развитие сельского хозяйства и обеспечение населения Шалинского муниципального района качественными продуктами питания</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молочно-товарной фермы на 120 коров с выращиванием молодняка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Мескер-Юрт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Абдулаева Марха Идрисовна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животноводческих ферм на 50 голов КРС</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Магомадов Кури Вахаевич</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прудов для разведения рыбы</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Мескер-Юрт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Абдулаева Марха Идрисовна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теплиц для сельхозпродукции</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ИП»Акмурзаева Элита»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теплиц для сельхозпродукции</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2,3</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ИП»Ахиарова Зулихан»</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цеха по производству хлебобулочных и кондитерских изделий</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«Халидова Камета Мовладиевна»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Сбор, выращивания и реализация лекарственных растений. Выращивание и реализация экологически чистых продуктов </w:t>
            </w:r>
            <w:r w:rsidRPr="002C3EB6">
              <w:rPr>
                <w:rFonts w:ascii="Times New Roman" w:eastAsia="Times New Roman" w:hAnsi="Times New Roman" w:cs="Times New Roman"/>
                <w:color w:val="000000"/>
                <w:sz w:val="20"/>
                <w:szCs w:val="20"/>
                <w:lang w:eastAsia="ru-RU"/>
              </w:rPr>
              <w:lastRenderedPageBreak/>
              <w:t>растениеводства.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12,6</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Киндаров Асламбек Абдуллаевич</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2.2.8.</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ввод в эксплуатацию завода по розливу (от 1000 до 4000 л.ч.)</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Мутусханов Ахмед Сайханович </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2.2.9.</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Создание агропромышленного парка на территории Шалинского района в с. Герменчук на территории ГУП госхоза «Герменчукский»</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2022</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ШМР, инвесторы</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2.2.10.</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комплекса по разведению сельскохозяйственной птицы</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А.Т. Баудинов</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Комплексный инвестиционный проект «Развитие птицеводства в Чеченской Республике»</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Грозненский, Урус-Мартановский, Шалинский районы</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ООО «Грозненский агрохолдинг»</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высокотехнологического тепличного комплекса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 Западная окраина</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185,0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консервного завода (мини), Чеченская Республика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Шалинский район, г. Шали, Западная окраина</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завода по переработке овощей</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Мескер-Юрт, Юго-западная часть</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15,0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мельницы + цеха по производству комбикормов</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п. </w:t>
            </w:r>
            <w:r w:rsidRPr="002C3EB6">
              <w:rPr>
                <w:rFonts w:ascii="Times New Roman" w:eastAsia="Times New Roman" w:hAnsi="Times New Roman" w:cs="Times New Roman"/>
                <w:color w:val="000000"/>
                <w:sz w:val="20"/>
                <w:szCs w:val="20"/>
                <w:lang w:eastAsia="ru-RU"/>
              </w:rPr>
              <w:lastRenderedPageBreak/>
              <w:t>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2.2.16.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цеха (мини-завода) по переработке фруктов, ягод и овощей – соки, компоты, джемы, соленья и т.п.</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п.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2.2.17.</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пищевого комбината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2.3.</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2.3. «Формирование благоприятных условий для развития малого и среднего предпринимательства в Шалинском муниципальном районе»</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2.4.</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2.4. «Обеспечение условий для полного и своевременного удовлетворения спроса населения Шалинского муниципального района на потребительские товары и услуги»</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магазина спецодежды и комплектующих товаров. Ателье спецодежды</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2,2</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Вацаева Хава Х.</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торговой базы, строительных материалов</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18,0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Хамидов Магомед»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2.5.</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2.5. «Формирование современного туристского комплекса в Шалинском муниципальном районе для удовлетворения социально-культурных и рекреационных потребностей жителей и гостей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Мечети им. Главы Чеченской Республики Р.А. Кадырова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г. Шали, ул. Ивановская</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2500,0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Создание кемпинг парка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Агишты</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14,3</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3</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Цель 3. «Содействие развитию жилищного строительства и обеспечение инфраструктурой в соответствии с потребностями населения и бизнеса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3.1.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3.1. «Создание условий для обеспечения всех категорий населения Шалинского муниципального района доступным, качественным и благоустроенным жильем»</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комплекса «Шали-Сити»</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г. Шали, ул. </w:t>
            </w:r>
            <w:r w:rsidRPr="002C3EB6">
              <w:rPr>
                <w:rFonts w:ascii="Times New Roman" w:eastAsia="Times New Roman" w:hAnsi="Times New Roman" w:cs="Times New Roman"/>
                <w:color w:val="000000"/>
                <w:sz w:val="20"/>
                <w:szCs w:val="20"/>
                <w:lang w:eastAsia="ru-RU"/>
              </w:rPr>
              <w:lastRenderedPageBreak/>
              <w:t>Ивановская</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2100,0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ООО «Грозный-Сити»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lastRenderedPageBreak/>
              <w:t>3.2.</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3.2. «Обеспечение сбалансированного развития инженерной инфраструктуры Шалинского муниципального района с учетом перспективных потребностей экономики и населения»</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внутрипоселкового газопровода в Ново-Атагинском населенном пункте Шалинского муниципального района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19,4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1,4</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5,4</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сельского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внутрипоселкового водопровода в Белгатойском населенном пункте Шалинского муниципального района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Белгатой</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82,3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4,3</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5,1</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10,2</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сельского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внутрипоселкового водопровода в Ново-Атагинском населенном пункте Шалинского муниципального района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Новые 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111,4</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сельского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внутрипоселкового газопровода в Герменчукском населенном пункте Шалинского муниципального района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Герменчук</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24,6</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сельского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внутрипоселкового водопровода в Сержень-Юртовском населенном пункте Шалинского муниципального района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Сержень-Юрт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66,4</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сельского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3.2.6.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Строительство 1-ой очереди каскада гидроэлектростанций на р. Аргун </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п. Чири-Юрт</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11448,4</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3.3.</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3.3. «Обеспечение функционирования и развитие дорожно-транспортного комплекса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Реконструкция а/д Шали-Аргунский мост,км0-км13,5</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2018</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w:t>
            </w:r>
            <w:r w:rsidRPr="002C3EB6">
              <w:rPr>
                <w:rFonts w:ascii="Times New Roman" w:eastAsia="Times New Roman" w:hAnsi="Times New Roman" w:cs="Times New Roman"/>
                <w:color w:val="000000"/>
                <w:sz w:val="20"/>
                <w:szCs w:val="20"/>
                <w:lang w:eastAsia="ru-RU"/>
              </w:rPr>
              <w:lastRenderedPageBreak/>
              <w:t>Шалинский район</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35,0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25,0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Министерство автомобильных </w:t>
            </w:r>
            <w:r w:rsidRPr="002C3EB6">
              <w:rPr>
                <w:rFonts w:ascii="Times New Roman" w:eastAsia="Times New Roman" w:hAnsi="Times New Roman" w:cs="Times New Roman"/>
                <w:color w:val="000000"/>
                <w:sz w:val="20"/>
                <w:szCs w:val="20"/>
                <w:lang w:eastAsia="ru-RU"/>
              </w:rPr>
              <w:lastRenderedPageBreak/>
              <w:t>дорог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 xml:space="preserve">Администрация Шалинского </w:t>
            </w:r>
            <w:r w:rsidRPr="002C3EB6">
              <w:rPr>
                <w:rFonts w:ascii="Times New Roman" w:eastAsia="Times New Roman" w:hAnsi="Times New Roman" w:cs="Times New Roman"/>
                <w:color w:val="000000"/>
                <w:sz w:val="20"/>
                <w:szCs w:val="20"/>
                <w:lang w:eastAsia="ru-RU"/>
              </w:rPr>
              <w:lastRenderedPageBreak/>
              <w:t>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3.3.2.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автомойки для грузовых машин</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«Батаев Майрбек Шабанович»</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Строительство автомойки </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2019</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6,0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ИП «Акмурзаев Башлам»</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Реконструкция железной дороги АО «Чеченцемент», Чеченская Республика, Шалинский район, с. Чири-Юрт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Автостоянка для транзитного большегрузного транспорта с комнатами отдыха для водителей</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2021</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13,5</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Делимханов Аслан Ширваниевич</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3.3.6.</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Восстановление малоиспользуемой железнодорожной ветки «Аргун – Чири-Юрт»</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w:t>
            </w:r>
          </w:p>
        </w:tc>
        <w:tc>
          <w:tcPr>
            <w:tcW w:w="3032" w:type="dxa"/>
            <w:gridSpan w:val="4"/>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4.</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Цель 4. «Совершенствование системы муниципального управления и повышение эффективности управления муниципальными финансами и имуществом в Шалинском муниципальном районе»</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4.1.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4.1. «Обеспечение сбалансированности и повышение устойчивости бюджета Шалинского муниципального района»</w:t>
            </w:r>
          </w:p>
        </w:tc>
      </w:tr>
      <w:tr w:rsidR="002C3EB6" w:rsidRPr="002C3EB6" w:rsidTr="002C3EB6">
        <w:trPr>
          <w:trHeight w:val="20"/>
        </w:trPr>
        <w:tc>
          <w:tcPr>
            <w:tcW w:w="766" w:type="dxa"/>
            <w:shd w:val="clear" w:color="auto" w:fill="auto"/>
            <w:vAlign w:val="center"/>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4.2.</w:t>
            </w:r>
          </w:p>
        </w:tc>
        <w:tc>
          <w:tcPr>
            <w:tcW w:w="13976" w:type="dxa"/>
            <w:gridSpan w:val="10"/>
            <w:shd w:val="clear" w:color="auto" w:fill="auto"/>
            <w:vAlign w:val="center"/>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4.2. «Повышение эффективности и открытости деятельности органов местного самоуправления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5.</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Цель 5. «Формирование безопасной среды жизнедеятельности для населения и улучшение состояния экологической обстановки в Шалинском муниципальном районе»</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5.1.</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5.1. «Создание условий для безопасного и комфортного проживания граждан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5.1.1.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Обеспечение антитеррористической защищенности и </w:t>
            </w:r>
            <w:r w:rsidRPr="002C3EB6">
              <w:rPr>
                <w:rFonts w:ascii="Times New Roman" w:eastAsia="Times New Roman" w:hAnsi="Times New Roman" w:cs="Times New Roman"/>
                <w:color w:val="000000"/>
                <w:sz w:val="20"/>
                <w:szCs w:val="20"/>
                <w:lang w:eastAsia="ru-RU"/>
              </w:rPr>
              <w:lastRenderedPageBreak/>
              <w:t>противодиверсионной устойчивости водозабора «Головной» г. Шали</w:t>
            </w:r>
          </w:p>
        </w:tc>
        <w:tc>
          <w:tcPr>
            <w:tcW w:w="1229"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г. </w:t>
            </w:r>
            <w:r w:rsidRPr="002C3EB6">
              <w:rPr>
                <w:rFonts w:ascii="Times New Roman" w:eastAsia="Times New Roman" w:hAnsi="Times New Roman" w:cs="Times New Roman"/>
                <w:color w:val="000000"/>
                <w:sz w:val="20"/>
                <w:szCs w:val="20"/>
                <w:lang w:eastAsia="ru-RU"/>
              </w:rPr>
              <w:lastRenderedPageBreak/>
              <w:t>Шали</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0,0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20,4</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w:t>
            </w:r>
            <w:r w:rsidRPr="002C3EB6">
              <w:rPr>
                <w:rFonts w:ascii="Times New Roman" w:eastAsia="Times New Roman" w:hAnsi="Times New Roman" w:cs="Times New Roman"/>
                <w:color w:val="000000"/>
                <w:sz w:val="20"/>
                <w:szCs w:val="20"/>
                <w:lang w:eastAsia="ru-RU"/>
              </w:rPr>
              <w:lastRenderedPageBreak/>
              <w:t>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Администрация Шалинского муниципального района</w:t>
            </w:r>
          </w:p>
        </w:tc>
      </w:tr>
      <w:tr w:rsidR="002C3EB6" w:rsidRPr="002C3EB6" w:rsidTr="002C3EB6">
        <w:trPr>
          <w:trHeight w:val="20"/>
        </w:trPr>
        <w:tc>
          <w:tcPr>
            <w:tcW w:w="766"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lastRenderedPageBreak/>
              <w:t>5.2.</w:t>
            </w:r>
          </w:p>
        </w:tc>
        <w:tc>
          <w:tcPr>
            <w:tcW w:w="13976" w:type="dxa"/>
            <w:gridSpan w:val="10"/>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iCs/>
                <w:color w:val="000000"/>
                <w:sz w:val="20"/>
                <w:szCs w:val="20"/>
                <w:lang w:eastAsia="ru-RU"/>
              </w:rPr>
            </w:pPr>
            <w:r w:rsidRPr="002C3EB6">
              <w:rPr>
                <w:rFonts w:ascii="Times New Roman" w:eastAsia="Times New Roman" w:hAnsi="Times New Roman" w:cs="Times New Roman"/>
                <w:iCs/>
                <w:color w:val="000000"/>
                <w:sz w:val="20"/>
                <w:szCs w:val="20"/>
                <w:lang w:eastAsia="ru-RU"/>
              </w:rPr>
              <w:t>Задача 5.2. «Снижение уровня негативного воздействия на окружающую среду и улучшение общего санитарно-эпидемиологического состояния территории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5.2.1.</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Обустройство существующих межмуниципальных объектов захоронения, строительство межмуниципальных свалок-полигонов и объектов переработки твердых коммунальных отходов и вторичных материальных ресурсов </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73,1</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5.2.2.</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Капитальное строительство берегозащитных сооружений правого и левого берега реки Хул-Хулау</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с. Автуры</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213,4</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18,6</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Министерство строительства и жилищно-коммунального хозяйства Чеченской Республики</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5.2.3.</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полигона ТБО с мусоросортировочным и перерабатывающим комплексом</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2021</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По заданию на проектирование</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300,0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5.2.4.</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мусороперерабатывающего завода</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2025</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Чеченская Республика, Шалинский район, г. Шали, Западная окраина</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45,0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н/д</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r w:rsidR="002C3EB6" w:rsidRPr="002C3EB6" w:rsidTr="002C3EB6">
        <w:trPr>
          <w:trHeight w:val="20"/>
        </w:trPr>
        <w:tc>
          <w:tcPr>
            <w:tcW w:w="766" w:type="dxa"/>
            <w:shd w:val="clear" w:color="auto" w:fill="auto"/>
            <w:noWrap/>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5.2.5.</w:t>
            </w:r>
          </w:p>
        </w:tc>
        <w:tc>
          <w:tcPr>
            <w:tcW w:w="3203" w:type="dxa"/>
            <w:shd w:val="clear" w:color="auto" w:fill="auto"/>
            <w:vAlign w:val="center"/>
            <w:hideMark/>
          </w:tcPr>
          <w:p w:rsidR="002C3EB6" w:rsidRPr="002C3EB6" w:rsidRDefault="002C3EB6" w:rsidP="002C3EB6">
            <w:pPr>
              <w:spacing w:after="0" w:line="240" w:lineRule="auto"/>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Строительство локальных очистных сооружений</w:t>
            </w:r>
          </w:p>
        </w:tc>
        <w:tc>
          <w:tcPr>
            <w:tcW w:w="1229"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2030</w:t>
            </w:r>
          </w:p>
        </w:tc>
        <w:tc>
          <w:tcPr>
            <w:tcW w:w="2065"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 xml:space="preserve">Чеченская Республика, Шалинский район, с. Автуры, с. Герменчук, с. </w:t>
            </w:r>
            <w:r w:rsidRPr="002C3EB6">
              <w:rPr>
                <w:rFonts w:ascii="Times New Roman" w:eastAsia="Times New Roman" w:hAnsi="Times New Roman" w:cs="Times New Roman"/>
                <w:color w:val="000000"/>
                <w:sz w:val="20"/>
                <w:szCs w:val="20"/>
                <w:lang w:eastAsia="ru-RU"/>
              </w:rPr>
              <w:lastRenderedPageBreak/>
              <w:t>Мескер-Юрт, с. Новые-Атаги</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lastRenderedPageBreak/>
              <w:t>0,0</w:t>
            </w:r>
          </w:p>
        </w:tc>
        <w:tc>
          <w:tcPr>
            <w:tcW w:w="701" w:type="dxa"/>
            <w:shd w:val="clear" w:color="auto" w:fill="auto"/>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40,0</w:t>
            </w:r>
          </w:p>
        </w:tc>
        <w:tc>
          <w:tcPr>
            <w:tcW w:w="701"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929" w:type="dxa"/>
            <w:shd w:val="clear" w:color="auto" w:fill="auto"/>
            <w:noWrap/>
            <w:vAlign w:val="center"/>
            <w:hideMark/>
          </w:tcPr>
          <w:p w:rsidR="002C3EB6" w:rsidRPr="002C3EB6" w:rsidRDefault="002C3EB6" w:rsidP="002C3EB6">
            <w:pPr>
              <w:spacing w:after="0" w:line="240" w:lineRule="auto"/>
              <w:jc w:val="right"/>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0,0</w:t>
            </w:r>
          </w:p>
        </w:tc>
        <w:tc>
          <w:tcPr>
            <w:tcW w:w="1863" w:type="dxa"/>
            <w:gridSpan w:val="2"/>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c>
          <w:tcPr>
            <w:tcW w:w="2584" w:type="dxa"/>
            <w:shd w:val="clear" w:color="auto" w:fill="auto"/>
            <w:vAlign w:val="center"/>
            <w:hideMark/>
          </w:tcPr>
          <w:p w:rsidR="002C3EB6" w:rsidRPr="002C3EB6" w:rsidRDefault="002C3EB6" w:rsidP="002C3EB6">
            <w:pPr>
              <w:spacing w:after="0" w:line="240" w:lineRule="auto"/>
              <w:jc w:val="center"/>
              <w:rPr>
                <w:rFonts w:ascii="Times New Roman" w:eastAsia="Times New Roman" w:hAnsi="Times New Roman" w:cs="Times New Roman"/>
                <w:color w:val="000000"/>
                <w:sz w:val="20"/>
                <w:szCs w:val="20"/>
                <w:lang w:eastAsia="ru-RU"/>
              </w:rPr>
            </w:pPr>
            <w:r w:rsidRPr="002C3EB6">
              <w:rPr>
                <w:rFonts w:ascii="Times New Roman" w:eastAsia="Times New Roman" w:hAnsi="Times New Roman" w:cs="Times New Roman"/>
                <w:color w:val="000000"/>
                <w:sz w:val="20"/>
                <w:szCs w:val="20"/>
                <w:lang w:eastAsia="ru-RU"/>
              </w:rPr>
              <w:t>Администрация Шалинского муниципального района</w:t>
            </w:r>
          </w:p>
        </w:tc>
      </w:tr>
    </w:tbl>
    <w:p w:rsidR="002C3EB6" w:rsidRDefault="002C3EB6">
      <w:pPr>
        <w:sectPr w:rsidR="002C3EB6" w:rsidSect="002C3EB6">
          <w:headerReference w:type="even" r:id="rId86"/>
          <w:headerReference w:type="default" r:id="rId87"/>
          <w:footerReference w:type="even" r:id="rId88"/>
          <w:footerReference w:type="default" r:id="rId89"/>
          <w:headerReference w:type="first" r:id="rId90"/>
          <w:footerReference w:type="first" r:id="rId91"/>
          <w:pgSz w:w="16838" w:h="11906" w:orient="landscape"/>
          <w:pgMar w:top="1701" w:right="1134" w:bottom="1134" w:left="1134" w:header="709" w:footer="0" w:gutter="0"/>
          <w:cols w:space="708"/>
          <w:docGrid w:linePitch="360"/>
        </w:sectPr>
      </w:pPr>
    </w:p>
    <w:p w:rsidR="00ED5606" w:rsidRDefault="00ED5606"/>
    <w:sectPr w:rsidR="00ED5606" w:rsidSect="002C3EB6">
      <w:pgSz w:w="11906" w:h="16838"/>
      <w:pgMar w:top="1134" w:right="1134" w:bottom="1134"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FDD" w:rsidRDefault="00EB6FDD" w:rsidP="002C3EB6">
      <w:pPr>
        <w:spacing w:after="0" w:line="240" w:lineRule="auto"/>
      </w:pPr>
      <w:r>
        <w:separator/>
      </w:r>
    </w:p>
  </w:endnote>
  <w:endnote w:type="continuationSeparator" w:id="0">
    <w:p w:rsidR="00EB6FDD" w:rsidRDefault="00EB6FDD" w:rsidP="002C3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onsolas">
    <w:panose1 w:val="020B0609020204030204"/>
    <w:charset w:val="CC"/>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B545FE" w:rsidRDefault="00A60D0A" w:rsidP="002C3EB6">
    <w:pPr>
      <w:pStyle w:val="afa"/>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A23936" w:rsidRDefault="00A60D0A" w:rsidP="002C3EB6">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EC5FA5" w:rsidRDefault="00A60D0A" w:rsidP="00A60D0A">
    <w:pPr>
      <w:pStyle w:val="afa"/>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F163BA" w:rsidRDefault="00A60D0A" w:rsidP="00A60D0A">
    <w:pPr>
      <w:pStyle w:val="afa"/>
      <w:tabs>
        <w:tab w:val="left" w:pos="5520"/>
      </w:tabs>
      <w:jc w:val="left"/>
      <w:rPr>
        <w:color w:val="4A442A"/>
      </w:rPr>
    </w:pPr>
    <w:r>
      <w:rPr>
        <w:color w:val="4A442A"/>
      </w:rPr>
      <w:tab/>
    </w:r>
  </w:p>
  <w:p w:rsidR="00A60D0A" w:rsidRPr="00A12435" w:rsidRDefault="00A60D0A" w:rsidP="002C3EB6">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343D7F" w:rsidRDefault="00A60D0A" w:rsidP="002C3EB6">
    <w:pPr>
      <w:pStyle w:val="af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Pr="00F163BA" w:rsidRDefault="008861FD" w:rsidP="002C3EB6">
    <w:pPr>
      <w:pStyle w:val="afa"/>
      <w:jc w:val="right"/>
      <w:rPr>
        <w:color w:val="4A442A"/>
      </w:rPr>
    </w:pPr>
    <w:r w:rsidRPr="00F163BA">
      <w:rPr>
        <w:color w:val="4A442A"/>
      </w:rPr>
      <w:fldChar w:fldCharType="begin"/>
    </w:r>
    <w:r w:rsidR="00A60D0A" w:rsidRPr="00F163BA">
      <w:rPr>
        <w:color w:val="4A442A"/>
      </w:rPr>
      <w:instrText>PAGE   \* MERGEFORMAT</w:instrText>
    </w:r>
    <w:r w:rsidRPr="00F163BA">
      <w:rPr>
        <w:color w:val="4A442A"/>
      </w:rPr>
      <w:fldChar w:fldCharType="separate"/>
    </w:r>
    <w:r w:rsidR="00A60D0A">
      <w:rPr>
        <w:noProof/>
        <w:color w:val="4A442A"/>
      </w:rPr>
      <w:t>601</w:t>
    </w:r>
    <w:r w:rsidRPr="00F163BA">
      <w:rPr>
        <w:color w:val="4A442A"/>
      </w:rPr>
      <w:fldChar w:fldCharType="end"/>
    </w:r>
  </w:p>
  <w:p w:rsidR="00A60D0A" w:rsidRPr="00A12435" w:rsidRDefault="00A60D0A" w:rsidP="002C3EB6">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FDD" w:rsidRDefault="00EB6FDD" w:rsidP="002C3EB6">
      <w:pPr>
        <w:spacing w:after="0" w:line="240" w:lineRule="auto"/>
      </w:pPr>
      <w:r>
        <w:separator/>
      </w:r>
    </w:p>
  </w:footnote>
  <w:footnote w:type="continuationSeparator" w:id="0">
    <w:p w:rsidR="00EB6FDD" w:rsidRDefault="00EB6FDD" w:rsidP="002C3EB6">
      <w:pPr>
        <w:spacing w:after="0" w:line="240" w:lineRule="auto"/>
      </w:pPr>
      <w:r>
        <w:continuationSeparator/>
      </w:r>
    </w:p>
  </w:footnote>
  <w:footnote w:id="1">
    <w:p w:rsidR="00A60D0A" w:rsidRPr="003A1482" w:rsidRDefault="00A60D0A" w:rsidP="002C3EB6">
      <w:pPr>
        <w:pStyle w:val="aff6"/>
        <w:ind w:firstLine="142"/>
        <w:jc w:val="both"/>
      </w:pPr>
      <w:r>
        <w:rPr>
          <w:rStyle w:val="aff8"/>
        </w:rPr>
        <w:footnoteRef/>
      </w:r>
      <w:r>
        <w:t xml:space="preserve"> Схема</w:t>
      </w:r>
      <w:r w:rsidRPr="00E76726">
        <w:t xml:space="preserve"> территориального планирования Шалинского муниципального района Чеченской Республики, утвержденной Решением Совета депутатов Шалинского муниципального района от 06.12.2010 № 73</w:t>
      </w:r>
    </w:p>
  </w:footnote>
  <w:footnote w:id="2">
    <w:p w:rsidR="00A60D0A" w:rsidRPr="003A1482" w:rsidRDefault="00A60D0A" w:rsidP="002C3EB6">
      <w:pPr>
        <w:pStyle w:val="aff6"/>
        <w:ind w:firstLine="142"/>
        <w:jc w:val="both"/>
      </w:pPr>
      <w:r>
        <w:rPr>
          <w:rStyle w:val="aff8"/>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3">
    <w:p w:rsidR="00A60D0A" w:rsidRPr="009F7C51" w:rsidRDefault="00A60D0A" w:rsidP="002C3EB6">
      <w:pPr>
        <w:pStyle w:val="aff6"/>
        <w:ind w:firstLine="142"/>
        <w:jc w:val="both"/>
      </w:pPr>
      <w:r>
        <w:rPr>
          <w:rStyle w:val="aff8"/>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4">
    <w:p w:rsidR="00A60D0A" w:rsidRPr="00E76726" w:rsidRDefault="00A60D0A" w:rsidP="002C3EB6">
      <w:pPr>
        <w:pStyle w:val="aff6"/>
        <w:ind w:firstLine="142"/>
        <w:jc w:val="both"/>
      </w:pPr>
      <w:r>
        <w:rPr>
          <w:rStyle w:val="aff8"/>
        </w:rPr>
        <w:footnoteRef/>
      </w:r>
      <w:r>
        <w:t xml:space="preserve"> Там же.</w:t>
      </w:r>
    </w:p>
  </w:footnote>
  <w:footnote w:id="5">
    <w:p w:rsidR="00A60D0A" w:rsidRPr="009F7C51" w:rsidRDefault="00A60D0A" w:rsidP="002C3EB6">
      <w:pPr>
        <w:pStyle w:val="aff6"/>
        <w:ind w:firstLine="142"/>
        <w:jc w:val="both"/>
      </w:pPr>
      <w:r>
        <w:rPr>
          <w:rStyle w:val="aff8"/>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6">
    <w:p w:rsidR="00A60D0A" w:rsidRPr="009F7C51" w:rsidRDefault="00A60D0A" w:rsidP="002C3EB6">
      <w:pPr>
        <w:pStyle w:val="aff6"/>
        <w:ind w:firstLine="142"/>
        <w:jc w:val="both"/>
      </w:pPr>
      <w:r>
        <w:rPr>
          <w:rStyle w:val="aff8"/>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7">
    <w:p w:rsidR="00A60D0A" w:rsidRPr="009F7C51" w:rsidRDefault="00A60D0A" w:rsidP="002C3EB6">
      <w:pPr>
        <w:pStyle w:val="aff6"/>
        <w:ind w:firstLine="142"/>
        <w:jc w:val="both"/>
      </w:pPr>
      <w:r>
        <w:rPr>
          <w:rStyle w:val="aff8"/>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8">
    <w:p w:rsidR="00A60D0A" w:rsidRPr="009F7C51" w:rsidRDefault="00A60D0A" w:rsidP="002C3EB6">
      <w:pPr>
        <w:pStyle w:val="aff6"/>
        <w:ind w:firstLine="142"/>
        <w:jc w:val="both"/>
      </w:pPr>
      <w:r>
        <w:rPr>
          <w:rStyle w:val="aff8"/>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9">
    <w:p w:rsidR="00A60D0A" w:rsidRDefault="00A60D0A" w:rsidP="002C3EB6">
      <w:pPr>
        <w:pStyle w:val="aff6"/>
        <w:ind w:firstLine="142"/>
        <w:jc w:val="both"/>
      </w:pPr>
      <w:r>
        <w:rPr>
          <w:rStyle w:val="aff8"/>
        </w:rPr>
        <w:footnoteRef/>
      </w:r>
      <w:r>
        <w:t xml:space="preserve"> Данные Администрации Шалинского муниципального района</w:t>
      </w:r>
    </w:p>
  </w:footnote>
  <w:footnote w:id="10">
    <w:p w:rsidR="00A60D0A" w:rsidRPr="009F7C51" w:rsidRDefault="00A60D0A" w:rsidP="002C3EB6">
      <w:pPr>
        <w:pStyle w:val="aff6"/>
        <w:ind w:firstLine="142"/>
        <w:jc w:val="both"/>
      </w:pPr>
      <w:r>
        <w:rPr>
          <w:rStyle w:val="aff8"/>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11">
    <w:p w:rsidR="00A60D0A" w:rsidRPr="00F557B2" w:rsidRDefault="00A60D0A" w:rsidP="002C3EB6">
      <w:pPr>
        <w:spacing w:after="0"/>
        <w:ind w:firstLine="142"/>
        <w:jc w:val="both"/>
        <w:rPr>
          <w:sz w:val="20"/>
          <w:szCs w:val="20"/>
        </w:rPr>
      </w:pPr>
      <w:r w:rsidRPr="0083516B">
        <w:rPr>
          <w:rStyle w:val="aff8"/>
        </w:rPr>
        <w:footnoteRef/>
      </w:r>
      <w:r w:rsidRPr="0083516B">
        <w:rPr>
          <w:sz w:val="20"/>
          <w:szCs w:val="20"/>
        </w:rPr>
        <w:t xml:space="preserve"> </w:t>
      </w:r>
      <w:r w:rsidRPr="00A90042">
        <w:rPr>
          <w:sz w:val="20"/>
          <w:szCs w:val="20"/>
        </w:rPr>
        <w:t xml:space="preserve">Составлено на основе данных </w:t>
      </w:r>
      <w:r>
        <w:rPr>
          <w:sz w:val="20"/>
          <w:szCs w:val="20"/>
        </w:rPr>
        <w:t>паспортов Шалинского муниципального района за 2012-</w:t>
      </w:r>
      <w:r w:rsidRPr="00F557B2">
        <w:rPr>
          <w:sz w:val="20"/>
          <w:szCs w:val="20"/>
        </w:rPr>
        <w:t>2016 гг.</w:t>
      </w:r>
    </w:p>
  </w:footnote>
  <w:footnote w:id="12">
    <w:p w:rsidR="00A60D0A" w:rsidRPr="0083516B" w:rsidRDefault="00A60D0A" w:rsidP="002C3EB6">
      <w:pPr>
        <w:spacing w:after="0"/>
        <w:ind w:firstLine="142"/>
        <w:jc w:val="both"/>
        <w:rPr>
          <w:sz w:val="20"/>
          <w:szCs w:val="20"/>
          <w:highlight w:val="yellow"/>
        </w:rPr>
      </w:pPr>
      <w:r w:rsidRPr="0083516B">
        <w:rPr>
          <w:rStyle w:val="aff8"/>
        </w:rPr>
        <w:footnoteRef/>
      </w:r>
      <w:r w:rsidRPr="0083516B">
        <w:rPr>
          <w:sz w:val="20"/>
          <w:szCs w:val="20"/>
        </w:rPr>
        <w:t xml:space="preserve"> </w:t>
      </w:r>
      <w:r w:rsidRPr="004A169F">
        <w:rPr>
          <w:sz w:val="20"/>
          <w:szCs w:val="20"/>
        </w:rPr>
        <w:t xml:space="preserve">Составлено на основе данных статистического сборника «Городские округа и муниципальные районы Чеченской Республики» за </w:t>
      </w:r>
      <w:r>
        <w:rPr>
          <w:sz w:val="20"/>
          <w:szCs w:val="20"/>
        </w:rPr>
        <w:t xml:space="preserve">2012, </w:t>
      </w:r>
      <w:r w:rsidRPr="004A169F">
        <w:rPr>
          <w:sz w:val="20"/>
          <w:szCs w:val="20"/>
        </w:rPr>
        <w:t>2015 год</w:t>
      </w:r>
      <w:r>
        <w:rPr>
          <w:sz w:val="20"/>
          <w:szCs w:val="20"/>
        </w:rPr>
        <w:t>ы, паспорта Шалинского муниципального района за 2016 год</w:t>
      </w:r>
    </w:p>
  </w:footnote>
  <w:footnote w:id="13">
    <w:p w:rsidR="00A60D0A" w:rsidRPr="0083516B" w:rsidRDefault="00A60D0A" w:rsidP="002C3EB6">
      <w:pPr>
        <w:spacing w:after="0"/>
        <w:ind w:firstLine="142"/>
        <w:jc w:val="both"/>
        <w:rPr>
          <w:sz w:val="20"/>
          <w:szCs w:val="20"/>
        </w:rPr>
      </w:pPr>
      <w:r w:rsidRPr="0083516B">
        <w:rPr>
          <w:rStyle w:val="aff8"/>
        </w:rPr>
        <w:footnoteRef/>
      </w:r>
      <w:r w:rsidRPr="0083516B">
        <w:rPr>
          <w:sz w:val="20"/>
          <w:szCs w:val="20"/>
        </w:rPr>
        <w:t xml:space="preserve"> </w:t>
      </w:r>
      <w:r w:rsidRPr="004A169F">
        <w:rPr>
          <w:sz w:val="20"/>
          <w:szCs w:val="20"/>
        </w:rPr>
        <w:t xml:space="preserve">Составлено на основе данных статистического сборника «Городские округа и муниципальные районы Чеченской Республики» за </w:t>
      </w:r>
      <w:r>
        <w:rPr>
          <w:sz w:val="20"/>
          <w:szCs w:val="20"/>
        </w:rPr>
        <w:t xml:space="preserve">2012, </w:t>
      </w:r>
      <w:r w:rsidRPr="004A169F">
        <w:rPr>
          <w:sz w:val="20"/>
          <w:szCs w:val="20"/>
        </w:rPr>
        <w:t>2015 год</w:t>
      </w:r>
      <w:r>
        <w:rPr>
          <w:sz w:val="20"/>
          <w:szCs w:val="20"/>
        </w:rPr>
        <w:t>ы</w:t>
      </w:r>
    </w:p>
  </w:footnote>
  <w:footnote w:id="14">
    <w:p w:rsidR="00A60D0A" w:rsidRPr="0083516B" w:rsidRDefault="00A60D0A" w:rsidP="002C3EB6">
      <w:pPr>
        <w:ind w:firstLine="142"/>
        <w:jc w:val="both"/>
        <w:rPr>
          <w:sz w:val="20"/>
          <w:szCs w:val="20"/>
        </w:rPr>
      </w:pPr>
      <w:r w:rsidRPr="0083516B">
        <w:rPr>
          <w:rStyle w:val="aff8"/>
        </w:rPr>
        <w:footnoteRef/>
      </w:r>
      <w:r w:rsidRPr="0083516B">
        <w:rPr>
          <w:sz w:val="20"/>
          <w:szCs w:val="20"/>
        </w:rPr>
        <w:t xml:space="preserve"> </w:t>
      </w:r>
      <w:r w:rsidRPr="004A169F">
        <w:rPr>
          <w:sz w:val="20"/>
          <w:szCs w:val="20"/>
        </w:rPr>
        <w:t xml:space="preserve">Составлено на основе данных статистического сборника «Городские округа и муниципальные районы Чеченской Республики» за </w:t>
      </w:r>
      <w:r>
        <w:rPr>
          <w:sz w:val="20"/>
          <w:szCs w:val="20"/>
        </w:rPr>
        <w:t xml:space="preserve">2012, </w:t>
      </w:r>
      <w:r w:rsidRPr="004A169F">
        <w:rPr>
          <w:sz w:val="20"/>
          <w:szCs w:val="20"/>
        </w:rPr>
        <w:t>2015 год</w:t>
      </w:r>
      <w:r>
        <w:rPr>
          <w:sz w:val="20"/>
          <w:szCs w:val="20"/>
        </w:rPr>
        <w:t>ы</w:t>
      </w:r>
    </w:p>
  </w:footnote>
  <w:footnote w:id="15">
    <w:p w:rsidR="00A60D0A" w:rsidRPr="0083516B" w:rsidRDefault="00A60D0A" w:rsidP="002C3EB6">
      <w:pPr>
        <w:ind w:firstLine="142"/>
        <w:jc w:val="both"/>
        <w:rPr>
          <w:sz w:val="20"/>
          <w:szCs w:val="20"/>
        </w:rPr>
      </w:pPr>
      <w:r w:rsidRPr="0083516B">
        <w:rPr>
          <w:rStyle w:val="aff8"/>
        </w:rPr>
        <w:footnoteRef/>
      </w:r>
      <w:r w:rsidRPr="0083516B">
        <w:rPr>
          <w:sz w:val="20"/>
          <w:szCs w:val="20"/>
        </w:rPr>
        <w:t xml:space="preserve"> </w:t>
      </w:r>
      <w:r w:rsidRPr="004A169F">
        <w:rPr>
          <w:sz w:val="20"/>
          <w:szCs w:val="20"/>
        </w:rPr>
        <w:t>Составлено на основе данных статистического сборника «Городские округа и муниципальные районы Чеченской Республики»</w:t>
      </w:r>
      <w:r>
        <w:rPr>
          <w:sz w:val="20"/>
          <w:szCs w:val="20"/>
        </w:rPr>
        <w:t xml:space="preserve"> за </w:t>
      </w:r>
      <w:r w:rsidRPr="004A169F">
        <w:rPr>
          <w:sz w:val="20"/>
          <w:szCs w:val="20"/>
        </w:rPr>
        <w:t>2015 год</w:t>
      </w:r>
    </w:p>
  </w:footnote>
  <w:footnote w:id="16">
    <w:p w:rsidR="00A60D0A" w:rsidRPr="0083516B" w:rsidRDefault="00A60D0A" w:rsidP="002C3EB6">
      <w:pPr>
        <w:spacing w:after="0"/>
        <w:ind w:firstLine="142"/>
        <w:jc w:val="both"/>
        <w:rPr>
          <w:sz w:val="20"/>
          <w:szCs w:val="20"/>
        </w:rPr>
      </w:pPr>
      <w:r w:rsidRPr="0083516B">
        <w:rPr>
          <w:rStyle w:val="aff8"/>
        </w:rPr>
        <w:footnoteRef/>
      </w:r>
      <w:r w:rsidRPr="0083516B">
        <w:rPr>
          <w:sz w:val="20"/>
          <w:szCs w:val="20"/>
        </w:rPr>
        <w:t xml:space="preserve"> </w:t>
      </w:r>
      <w:r w:rsidRPr="004A169F">
        <w:rPr>
          <w:sz w:val="20"/>
          <w:szCs w:val="20"/>
        </w:rPr>
        <w:t>Составлено на основе данных статистического сборника «Городские округа и муниципальные районы Чеченской Республики»</w:t>
      </w:r>
      <w:r>
        <w:rPr>
          <w:sz w:val="20"/>
          <w:szCs w:val="20"/>
        </w:rPr>
        <w:t xml:space="preserve"> за </w:t>
      </w:r>
      <w:r w:rsidRPr="004A169F">
        <w:rPr>
          <w:sz w:val="20"/>
          <w:szCs w:val="20"/>
        </w:rPr>
        <w:t>2015 год</w:t>
      </w:r>
    </w:p>
  </w:footnote>
  <w:footnote w:id="17">
    <w:p w:rsidR="00A60D0A" w:rsidRPr="0083516B" w:rsidRDefault="00A60D0A" w:rsidP="002C3EB6">
      <w:pPr>
        <w:spacing w:after="0"/>
        <w:ind w:firstLine="142"/>
        <w:jc w:val="both"/>
        <w:rPr>
          <w:i/>
          <w:sz w:val="20"/>
          <w:szCs w:val="20"/>
        </w:rPr>
      </w:pPr>
      <w:r w:rsidRPr="0083516B">
        <w:rPr>
          <w:rStyle w:val="aff8"/>
        </w:rPr>
        <w:footnoteRef/>
      </w:r>
      <w:r w:rsidRPr="0083516B">
        <w:rPr>
          <w:sz w:val="20"/>
          <w:szCs w:val="20"/>
        </w:rPr>
        <w:t xml:space="preserve"> </w:t>
      </w:r>
      <w:r w:rsidRPr="004A169F">
        <w:rPr>
          <w:sz w:val="20"/>
          <w:szCs w:val="20"/>
        </w:rPr>
        <w:t>Составлено на основе данных статистического сборника «Городские округа и муниципальные районы Чеченской Республики»</w:t>
      </w:r>
      <w:r>
        <w:rPr>
          <w:sz w:val="20"/>
          <w:szCs w:val="20"/>
        </w:rPr>
        <w:t xml:space="preserve"> за </w:t>
      </w:r>
      <w:r w:rsidRPr="004A169F">
        <w:rPr>
          <w:sz w:val="20"/>
          <w:szCs w:val="20"/>
        </w:rPr>
        <w:t>2015 год</w:t>
      </w:r>
    </w:p>
  </w:footnote>
  <w:footnote w:id="18">
    <w:p w:rsidR="00A60D0A" w:rsidRPr="0083516B" w:rsidRDefault="00A60D0A" w:rsidP="002C3EB6">
      <w:pPr>
        <w:spacing w:line="360" w:lineRule="auto"/>
        <w:ind w:firstLine="142"/>
        <w:jc w:val="both"/>
        <w:rPr>
          <w:sz w:val="20"/>
          <w:szCs w:val="20"/>
          <w:highlight w:val="yellow"/>
        </w:rPr>
      </w:pPr>
      <w:r w:rsidRPr="0083516B">
        <w:rPr>
          <w:rStyle w:val="aff8"/>
        </w:rPr>
        <w:footnoteRef/>
      </w:r>
      <w:r w:rsidRPr="0083516B">
        <w:rPr>
          <w:sz w:val="20"/>
          <w:szCs w:val="20"/>
        </w:rPr>
        <w:t xml:space="preserve"> </w:t>
      </w:r>
      <w:r w:rsidRPr="004A169F">
        <w:rPr>
          <w:sz w:val="20"/>
          <w:szCs w:val="20"/>
        </w:rPr>
        <w:t xml:space="preserve">Составлено на основе данных </w:t>
      </w:r>
      <w:r>
        <w:rPr>
          <w:sz w:val="20"/>
          <w:szCs w:val="20"/>
        </w:rPr>
        <w:t>Всероссийской переписи населения за 2010 год</w:t>
      </w:r>
    </w:p>
  </w:footnote>
  <w:footnote w:id="19">
    <w:p w:rsidR="00A60D0A" w:rsidRPr="00EA4710" w:rsidRDefault="00A60D0A" w:rsidP="002C3EB6">
      <w:pPr>
        <w:pStyle w:val="aff6"/>
        <w:ind w:firstLine="142"/>
        <w:jc w:val="both"/>
      </w:pPr>
      <w:r>
        <w:rPr>
          <w:rStyle w:val="aff8"/>
        </w:rPr>
        <w:footnoteRef/>
      </w:r>
      <w:r>
        <w:t xml:space="preserve"> Данные с сайта Территориального органа Федеральной службы государственной статистики по Чеченской Республике</w:t>
      </w:r>
    </w:p>
  </w:footnote>
  <w:footnote w:id="20">
    <w:p w:rsidR="00A60D0A" w:rsidRPr="00121177" w:rsidRDefault="00A60D0A" w:rsidP="002C3EB6">
      <w:pPr>
        <w:pStyle w:val="aff6"/>
        <w:ind w:firstLine="142"/>
        <w:jc w:val="both"/>
      </w:pPr>
      <w:r>
        <w:rPr>
          <w:rStyle w:val="aff8"/>
        </w:rPr>
        <w:footnoteRef/>
      </w:r>
      <w:r>
        <w:t xml:space="preserve"> </w:t>
      </w:r>
      <w:r w:rsidRPr="005A3BFD">
        <w:t xml:space="preserve">План мероприятий («дорожная карта») </w:t>
      </w:r>
      <w:r>
        <w:t>Чеченской Республики</w:t>
      </w:r>
      <w:r w:rsidRPr="005A3BFD">
        <w:t xml:space="preserve"> «Изменения в отраслях социальной сферы, направленные на повышение эффективности образования и науки» (</w:t>
      </w:r>
      <w:r w:rsidRPr="00AF270C">
        <w:t>Распоряжение</w:t>
      </w:r>
      <w:r>
        <w:t xml:space="preserve"> Главы Чеченской Республики от 4 сентября 2015 года № 150-рг</w:t>
      </w:r>
      <w:r w:rsidRPr="005A3BFD">
        <w:t>)</w:t>
      </w:r>
    </w:p>
  </w:footnote>
  <w:footnote w:id="21">
    <w:p w:rsidR="00A60D0A" w:rsidRPr="00D07F01" w:rsidRDefault="00A60D0A" w:rsidP="002C3EB6">
      <w:pPr>
        <w:pStyle w:val="aff6"/>
        <w:spacing w:line="480" w:lineRule="auto"/>
        <w:ind w:firstLine="142"/>
        <w:jc w:val="both"/>
      </w:pPr>
      <w:r>
        <w:rPr>
          <w:rStyle w:val="aff8"/>
        </w:rPr>
        <w:footnoteRef/>
      </w:r>
      <w:r>
        <w:t xml:space="preserve"> Распоряжение Правительства РФ от 14.07.2001 №942-р</w:t>
      </w:r>
      <w:r w:rsidRPr="00D07F01">
        <w:t xml:space="preserve"> </w:t>
      </w:r>
      <w:r>
        <w:t>«</w:t>
      </w:r>
      <w:r w:rsidRPr="00D07F01">
        <w:t>О Социальных нормативах и нормах</w:t>
      </w:r>
      <w:r>
        <w:t>»</w:t>
      </w:r>
    </w:p>
  </w:footnote>
  <w:footnote w:id="22">
    <w:p w:rsidR="00A60D0A" w:rsidRDefault="00A60D0A" w:rsidP="002C3EB6">
      <w:pPr>
        <w:pStyle w:val="aff6"/>
        <w:ind w:firstLine="142"/>
        <w:jc w:val="both"/>
      </w:pPr>
      <w:r>
        <w:rPr>
          <w:rStyle w:val="aff8"/>
        </w:rPr>
        <w:footnoteRef/>
      </w:r>
      <w:r>
        <w:t xml:space="preserve"> ГИС-Атлас «Недра России» Всероссийского научно-исследовательского геологического института им. А.П. Карпинского.</w:t>
      </w:r>
    </w:p>
  </w:footnote>
  <w:footnote w:id="23">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24">
    <w:p w:rsidR="00A60D0A" w:rsidRDefault="00A60D0A" w:rsidP="002C3EB6">
      <w:pPr>
        <w:pStyle w:val="aff6"/>
        <w:ind w:firstLine="142"/>
        <w:jc w:val="both"/>
      </w:pPr>
      <w:r>
        <w:rPr>
          <w:rStyle w:val="aff8"/>
        </w:rPr>
        <w:footnoteRef/>
      </w:r>
      <w:r>
        <w:t xml:space="preserve"> ГИС-Атлас «Недра России» Всероссийского научно-исследовательского геологического института им. А.П. Карпинского.</w:t>
      </w:r>
    </w:p>
  </w:footnote>
  <w:footnote w:id="25">
    <w:p w:rsidR="00A60D0A" w:rsidRDefault="00A60D0A" w:rsidP="002C3EB6">
      <w:pPr>
        <w:pStyle w:val="aff6"/>
        <w:ind w:firstLine="142"/>
        <w:jc w:val="both"/>
      </w:pPr>
      <w:r>
        <w:rPr>
          <w:rStyle w:val="aff8"/>
        </w:rPr>
        <w:footnoteRef/>
      </w:r>
      <w:r>
        <w:t xml:space="preserve"> ГИС-Атлас «Недра России» Всероссийского научно-исследовательского геологического института им. А.П. Карпинского.</w:t>
      </w:r>
    </w:p>
  </w:footnote>
  <w:footnote w:id="26">
    <w:p w:rsidR="00A60D0A" w:rsidRDefault="00A60D0A" w:rsidP="002C3EB6">
      <w:pPr>
        <w:pStyle w:val="aff6"/>
        <w:ind w:firstLine="142"/>
        <w:jc w:val="both"/>
      </w:pPr>
      <w:r>
        <w:rPr>
          <w:rStyle w:val="aff8"/>
        </w:rPr>
        <w:footnoteRef/>
      </w:r>
      <w:r>
        <w:t xml:space="preserve"> Данные Государственного доклада «О состоянии и об охране окружающей среды Чеченской Республики в 2016 году».</w:t>
      </w:r>
    </w:p>
  </w:footnote>
  <w:footnote w:id="27">
    <w:p w:rsidR="00A60D0A" w:rsidRDefault="00A60D0A" w:rsidP="002C3EB6">
      <w:pPr>
        <w:pStyle w:val="aff6"/>
        <w:ind w:firstLine="142"/>
        <w:jc w:val="both"/>
      </w:pPr>
      <w:r>
        <w:rPr>
          <w:rStyle w:val="aff8"/>
        </w:rPr>
        <w:footnoteRef/>
      </w:r>
      <w:r>
        <w:t xml:space="preserve"> ГИС-Атлас «Недра России» Всероссийского научно-исследовательского геологического института им. А.П. Карпинского.</w:t>
      </w:r>
    </w:p>
  </w:footnote>
  <w:footnote w:id="28">
    <w:p w:rsidR="00A60D0A" w:rsidRDefault="00A60D0A" w:rsidP="002C3EB6">
      <w:pPr>
        <w:pStyle w:val="aff6"/>
        <w:ind w:firstLine="142"/>
        <w:jc w:val="both"/>
      </w:pPr>
      <w:r>
        <w:rPr>
          <w:rStyle w:val="aff8"/>
        </w:rPr>
        <w:footnoteRef/>
      </w:r>
      <w:r>
        <w:t xml:space="preserve"> Данные метеостанции г. Грозный и Государственного доклада «О состоянии и об охране окружающей среды Чеченской Республики в 2016 году».</w:t>
      </w:r>
    </w:p>
  </w:footnote>
  <w:footnote w:id="29">
    <w:p w:rsidR="00A60D0A" w:rsidRDefault="00A60D0A" w:rsidP="002C3EB6">
      <w:pPr>
        <w:pStyle w:val="aff6"/>
        <w:ind w:firstLine="142"/>
        <w:jc w:val="both"/>
      </w:pPr>
      <w:r>
        <w:rPr>
          <w:rStyle w:val="aff8"/>
        </w:rPr>
        <w:footnoteRef/>
      </w:r>
      <w:r>
        <w:t xml:space="preserve"> Данные метеостанции г. Грозный</w:t>
      </w:r>
    </w:p>
  </w:footnote>
  <w:footnote w:id="30">
    <w:p w:rsidR="00A60D0A" w:rsidRDefault="00A60D0A" w:rsidP="002C3EB6">
      <w:pPr>
        <w:pStyle w:val="aff6"/>
        <w:ind w:firstLine="142"/>
        <w:jc w:val="both"/>
      </w:pPr>
      <w:r>
        <w:rPr>
          <w:rStyle w:val="aff8"/>
        </w:rPr>
        <w:footnoteRef/>
      </w:r>
      <w:r>
        <w:t xml:space="preserve"> Официальный портал Главы и Правительства Чеченской Республики.</w:t>
      </w:r>
      <w:r w:rsidRPr="00810E96">
        <w:t xml:space="preserve"> http://www.chechnya.gov.ru/</w:t>
      </w:r>
    </w:p>
  </w:footnote>
  <w:footnote w:id="31">
    <w:p w:rsidR="00A60D0A" w:rsidRDefault="00A60D0A" w:rsidP="002C3EB6">
      <w:pPr>
        <w:pStyle w:val="aff6"/>
        <w:ind w:firstLine="142"/>
        <w:jc w:val="both"/>
      </w:pPr>
      <w:r>
        <w:rPr>
          <w:rStyle w:val="aff8"/>
        </w:rPr>
        <w:footnoteRef/>
      </w:r>
      <w:r>
        <w:t xml:space="preserve"> ГИС-Атлас «Недра России» Всероссийского научно-исследовательского геологического института им. А.П. Карпинского.</w:t>
      </w:r>
    </w:p>
  </w:footnote>
  <w:footnote w:id="32">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33">
    <w:p w:rsidR="00A60D0A" w:rsidRDefault="00A60D0A" w:rsidP="002C3EB6">
      <w:pPr>
        <w:pStyle w:val="aff6"/>
        <w:ind w:firstLine="142"/>
        <w:jc w:val="both"/>
      </w:pPr>
      <w:r>
        <w:rPr>
          <w:rStyle w:val="aff8"/>
        </w:rPr>
        <w:footnoteRef/>
      </w:r>
      <w:r>
        <w:t xml:space="preserve"> </w:t>
      </w:r>
      <w:r w:rsidRPr="004479E8">
        <w:t>Статистическ</w:t>
      </w:r>
      <w:r>
        <w:t>ий сборник</w:t>
      </w:r>
      <w:r w:rsidRPr="004479E8">
        <w:t xml:space="preserve"> «</w:t>
      </w:r>
      <w:r>
        <w:t>О</w:t>
      </w:r>
      <w:r w:rsidRPr="004479E8">
        <w:t xml:space="preserve">сновные социально-экономические характеристики городских округов и муниципальных районов </w:t>
      </w:r>
      <w:r>
        <w:t>Ч</w:t>
      </w:r>
      <w:r w:rsidRPr="004479E8">
        <w:t>еченской республики на 2016 г.»</w:t>
      </w:r>
      <w:r>
        <w:t>, Чеченстат, 2016 г.</w:t>
      </w:r>
    </w:p>
  </w:footnote>
  <w:footnote w:id="34">
    <w:p w:rsidR="00A60D0A" w:rsidRDefault="00A60D0A" w:rsidP="002C3EB6">
      <w:pPr>
        <w:pStyle w:val="aff6"/>
        <w:ind w:firstLine="142"/>
        <w:jc w:val="both"/>
      </w:pPr>
      <w:r>
        <w:rPr>
          <w:rStyle w:val="aff8"/>
        </w:rPr>
        <w:footnoteRef/>
      </w:r>
      <w:r>
        <w:t xml:space="preserve"> Схема территориального планирования Шалинского муниципального района.</w:t>
      </w:r>
    </w:p>
  </w:footnote>
  <w:footnote w:id="35">
    <w:p w:rsidR="00A60D0A" w:rsidRDefault="00A60D0A" w:rsidP="002C3EB6">
      <w:pPr>
        <w:pStyle w:val="aff6"/>
        <w:ind w:firstLine="142"/>
        <w:jc w:val="both"/>
      </w:pPr>
      <w:r>
        <w:rPr>
          <w:rStyle w:val="aff8"/>
        </w:rPr>
        <w:footnoteRef/>
      </w:r>
      <w:r>
        <w:t xml:space="preserve"> Данные Лесохозяйственного регламента Шалинского лесничества на 2009 – 2018 гг. (Утвержден приказом министра природных ресурсов и охраны окружающей среды Чеченской Республики № 119 от 30.03.2015 г.)</w:t>
      </w:r>
    </w:p>
  </w:footnote>
  <w:footnote w:id="36">
    <w:p w:rsidR="00A60D0A" w:rsidRDefault="00A60D0A" w:rsidP="002C3EB6">
      <w:pPr>
        <w:pStyle w:val="aff6"/>
        <w:ind w:firstLine="142"/>
        <w:jc w:val="both"/>
      </w:pPr>
      <w:r>
        <w:rPr>
          <w:rStyle w:val="aff8"/>
        </w:rPr>
        <w:footnoteRef/>
      </w:r>
      <w:r>
        <w:t xml:space="preserve"> Данные Лесохозяйственного регламента Шалинского лесничества на 2009 – 2018 гг. (Утвержден приказом министра природных ресурсов и охраны окружающей среды Чеченской Республики № 119 от 30.03.2015 г.)</w:t>
      </w:r>
    </w:p>
  </w:footnote>
  <w:footnote w:id="37">
    <w:p w:rsidR="00A60D0A" w:rsidRDefault="00A60D0A" w:rsidP="002C3EB6">
      <w:pPr>
        <w:pStyle w:val="aff6"/>
        <w:ind w:firstLine="142"/>
        <w:jc w:val="both"/>
      </w:pPr>
      <w:r>
        <w:rPr>
          <w:rStyle w:val="aff8"/>
        </w:rPr>
        <w:footnoteRef/>
      </w:r>
      <w:r>
        <w:t xml:space="preserve"> Источник: Данные Государственного доклада «О состоянии и об охране окружающей среды Чеченской Республики в 2016 году».</w:t>
      </w:r>
    </w:p>
  </w:footnote>
  <w:footnote w:id="38">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39">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40">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41">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42">
    <w:p w:rsidR="00A60D0A" w:rsidRPr="008765B6" w:rsidRDefault="00A60D0A" w:rsidP="002C3EB6">
      <w:pPr>
        <w:pStyle w:val="aff6"/>
        <w:ind w:firstLine="142"/>
        <w:jc w:val="both"/>
      </w:pPr>
      <w:r w:rsidRPr="008765B6">
        <w:rPr>
          <w:rStyle w:val="aff8"/>
        </w:rPr>
        <w:footnoteRef/>
      </w:r>
      <w:r w:rsidRPr="008765B6">
        <w:t xml:space="preserve"> </w:t>
      </w:r>
      <w:hyperlink r:id="rId1" w:history="1">
        <w:r w:rsidRPr="008765B6">
          <w:rPr>
            <w:rStyle w:val="aff2"/>
          </w:rPr>
          <w:t>http://chechencement.ru/informaciya-o-zavode</w:t>
        </w:r>
      </w:hyperlink>
      <w:r w:rsidRPr="008765B6">
        <w:t xml:space="preserve"> </w:t>
      </w:r>
    </w:p>
  </w:footnote>
  <w:footnote w:id="43">
    <w:p w:rsidR="00A60D0A" w:rsidRPr="008765B6" w:rsidRDefault="00A60D0A" w:rsidP="002C3EB6">
      <w:pPr>
        <w:pStyle w:val="aff6"/>
        <w:ind w:firstLine="142"/>
        <w:jc w:val="both"/>
      </w:pPr>
      <w:r w:rsidRPr="008765B6">
        <w:rPr>
          <w:rStyle w:val="aff8"/>
        </w:rPr>
        <w:footnoteRef/>
      </w:r>
      <w:r w:rsidRPr="008765B6">
        <w:t xml:space="preserve"> </w:t>
      </w:r>
      <w:hyperlink r:id="rId2" w:history="1">
        <w:r w:rsidRPr="008765B6">
          <w:rPr>
            <w:rStyle w:val="aff2"/>
          </w:rPr>
          <w:t>http://beton.ru/news/detail.php?ID=383581</w:t>
        </w:r>
      </w:hyperlink>
      <w:r w:rsidRPr="008765B6">
        <w:t xml:space="preserve"> </w:t>
      </w:r>
    </w:p>
  </w:footnote>
  <w:footnote w:id="44">
    <w:p w:rsidR="00A60D0A" w:rsidRPr="008765B6" w:rsidRDefault="00A60D0A" w:rsidP="002C3EB6">
      <w:pPr>
        <w:pStyle w:val="aff6"/>
        <w:ind w:firstLine="142"/>
        <w:jc w:val="both"/>
      </w:pPr>
      <w:r w:rsidRPr="008765B6">
        <w:rPr>
          <w:rStyle w:val="aff8"/>
        </w:rPr>
        <w:footnoteRef/>
      </w:r>
      <w:r w:rsidRPr="008765B6">
        <w:t xml:space="preserve"> Государственная программа Чеченской Республики «Развитие промышленности, энергетики и повышение энергоэффективности в Чеченской Республике» (утверждена постановлением Правительства Чеченской Республики от 3 декабря 2013 года № 315).</w:t>
      </w:r>
    </w:p>
  </w:footnote>
  <w:footnote w:id="45">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46">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47">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48">
    <w:p w:rsidR="00A60D0A" w:rsidRPr="008765B6" w:rsidRDefault="00A60D0A" w:rsidP="002C3EB6">
      <w:pPr>
        <w:pStyle w:val="aff6"/>
        <w:ind w:firstLine="142"/>
        <w:jc w:val="both"/>
      </w:pPr>
      <w:r w:rsidRPr="008765B6">
        <w:rPr>
          <w:rStyle w:val="aff8"/>
        </w:rPr>
        <w:footnoteRef/>
      </w:r>
      <w:r w:rsidRPr="008765B6">
        <w:t xml:space="preserve"> </w:t>
      </w:r>
      <w:r>
        <w:t>«</w:t>
      </w:r>
      <w:r w:rsidRPr="008765B6">
        <w:t>4.29. Общая площадь жилых помещений, приходящаяся в среднем на одного жителя.doc</w:t>
      </w:r>
      <w:r>
        <w:t>»</w:t>
      </w:r>
      <w:r w:rsidRPr="008765B6">
        <w:t>.</w:t>
      </w:r>
    </w:p>
  </w:footnote>
  <w:footnote w:id="49">
    <w:p w:rsidR="00A60D0A" w:rsidRPr="008765B6" w:rsidRDefault="00A60D0A" w:rsidP="002C3EB6">
      <w:pPr>
        <w:pStyle w:val="aff6"/>
        <w:ind w:firstLine="142"/>
        <w:jc w:val="both"/>
      </w:pPr>
      <w:r w:rsidRPr="008765B6">
        <w:rPr>
          <w:rStyle w:val="aff8"/>
        </w:rPr>
        <w:footnoteRef/>
      </w:r>
      <w:r w:rsidRPr="008765B6">
        <w:t xml:space="preserve"> </w:t>
      </w:r>
      <w:hyperlink r:id="rId3" w:history="1">
        <w:r w:rsidRPr="008765B6">
          <w:rPr>
            <w:rStyle w:val="aff2"/>
          </w:rPr>
          <w:t>http://www.gks.ru/scripts/db_inet2/passport/table.aspx?opt=9663700020152016</w:t>
        </w:r>
      </w:hyperlink>
    </w:p>
  </w:footnote>
  <w:footnote w:id="50">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1">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2">
    <w:p w:rsidR="00A60D0A" w:rsidRPr="001F2104" w:rsidRDefault="00A60D0A" w:rsidP="002C3EB6">
      <w:pPr>
        <w:pStyle w:val="aff6"/>
        <w:ind w:firstLine="142"/>
        <w:jc w:val="both"/>
      </w:pPr>
      <w:r w:rsidRPr="001F2104">
        <w:rPr>
          <w:rStyle w:val="aff8"/>
        </w:rPr>
        <w:footnoteRef/>
      </w:r>
      <w:r w:rsidRPr="001F2104">
        <w:t xml:space="preserve"> </w:t>
      </w:r>
      <w:hyperlink r:id="rId4" w:history="1">
        <w:r w:rsidRPr="001F2104">
          <w:rPr>
            <w:rStyle w:val="aff2"/>
          </w:rPr>
          <w:t>https://docviewer.yandex.ru/view/429400827/...3D%3D</w:t>
        </w:r>
      </w:hyperlink>
      <w:r w:rsidRPr="001F2104">
        <w:t xml:space="preserve"> </w:t>
      </w:r>
    </w:p>
  </w:footnote>
  <w:footnote w:id="53">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4">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5">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6">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57">
    <w:p w:rsidR="00A60D0A" w:rsidRDefault="00A60D0A" w:rsidP="002C3EB6">
      <w:pPr>
        <w:pStyle w:val="aff6"/>
        <w:ind w:firstLine="142"/>
        <w:jc w:val="both"/>
      </w:pPr>
      <w:r w:rsidRPr="00E4214F">
        <w:rPr>
          <w:rStyle w:val="aff8"/>
        </w:rPr>
        <w:footnoteRef/>
      </w:r>
      <w:r w:rsidRPr="00E4214F">
        <w:t xml:space="preserve"> </w:t>
      </w:r>
      <w:hyperlink r:id="rId5" w:history="1">
        <w:r w:rsidRPr="00E4214F">
          <w:rPr>
            <w:rStyle w:val="aff2"/>
          </w:rPr>
          <w:t>https://сельхозпортал.рф/articles/zhivotnovodstvo-rossii/</w:t>
        </w:r>
      </w:hyperlink>
      <w:r>
        <w:t xml:space="preserve"> </w:t>
      </w:r>
    </w:p>
  </w:footnote>
  <w:footnote w:id="58">
    <w:p w:rsidR="00A60D0A" w:rsidRDefault="00A60D0A" w:rsidP="002C3EB6">
      <w:pPr>
        <w:pStyle w:val="aff6"/>
        <w:ind w:firstLine="142"/>
        <w:jc w:val="both"/>
      </w:pPr>
      <w:r>
        <w:rPr>
          <w:rStyle w:val="aff8"/>
        </w:rPr>
        <w:footnoteRef/>
      </w:r>
      <w:r>
        <w:t xml:space="preserve"> </w:t>
      </w:r>
      <w:hyperlink r:id="rId6" w:history="1">
        <w:r>
          <w:rPr>
            <w:rStyle w:val="aff2"/>
          </w:rPr>
          <w:t>https://docviewer.yandex.ru/view/429400827/?*=7W...3D&amp;lang=ru</w:t>
        </w:r>
      </w:hyperlink>
    </w:p>
  </w:footnote>
  <w:footnote w:id="59">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60">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61">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62">
    <w:p w:rsidR="00A60D0A" w:rsidRDefault="00A60D0A" w:rsidP="002C3EB6">
      <w:pPr>
        <w:pStyle w:val="aff6"/>
        <w:ind w:firstLine="142"/>
        <w:jc w:val="both"/>
      </w:pPr>
      <w:r>
        <w:rPr>
          <w:rStyle w:val="aff8"/>
        </w:rPr>
        <w:footnoteRef/>
      </w:r>
      <w:r>
        <w:t xml:space="preserve"> </w:t>
      </w:r>
      <w:r w:rsidRPr="00197314">
        <w:t>База данных показателей муниципальных образований</w:t>
      </w:r>
      <w:r>
        <w:t>, Росстат.</w:t>
      </w:r>
    </w:p>
  </w:footnote>
  <w:footnote w:id="63">
    <w:p w:rsidR="00A60D0A" w:rsidRDefault="00A60D0A" w:rsidP="002C3EB6">
      <w:pPr>
        <w:pStyle w:val="aff6"/>
        <w:ind w:firstLine="142"/>
        <w:jc w:val="both"/>
      </w:pPr>
      <w:r>
        <w:rPr>
          <w:rStyle w:val="aff8"/>
        </w:rPr>
        <w:footnoteRef/>
      </w:r>
      <w:r>
        <w:t xml:space="preserve"> База данных показателей муниципальных образований, Росстат.</w:t>
      </w:r>
    </w:p>
  </w:footnote>
  <w:footnote w:id="64">
    <w:p w:rsidR="00A60D0A" w:rsidRPr="001F2104" w:rsidRDefault="00A60D0A" w:rsidP="002C3EB6">
      <w:pPr>
        <w:pStyle w:val="aff6"/>
        <w:ind w:firstLine="142"/>
        <w:jc w:val="both"/>
      </w:pPr>
      <w:r w:rsidRPr="001F2104">
        <w:rPr>
          <w:rStyle w:val="aff8"/>
        </w:rPr>
        <w:footnoteRef/>
      </w:r>
      <w:r w:rsidRPr="001F2104">
        <w:t xml:space="preserve"> </w:t>
      </w:r>
      <w:hyperlink r:id="rId7" w:history="1">
        <w:r w:rsidRPr="001F2104">
          <w:rPr>
            <w:rStyle w:val="aff2"/>
          </w:rPr>
          <w:t>http://fb.ru/article/166803/selskoe-hozyaystvo-otrasli-selskogo-hozyaystva-otrasli-selskogo-hozyaystva-rossii</w:t>
        </w:r>
      </w:hyperlink>
    </w:p>
  </w:footnote>
  <w:footnote w:id="65">
    <w:p w:rsidR="00A60D0A" w:rsidRDefault="00A60D0A" w:rsidP="002C3EB6">
      <w:pPr>
        <w:pStyle w:val="aff6"/>
        <w:ind w:firstLine="142"/>
        <w:jc w:val="both"/>
      </w:pPr>
      <w:r>
        <w:rPr>
          <w:rStyle w:val="aff8"/>
        </w:rPr>
        <w:footnoteRef/>
      </w:r>
      <w:r>
        <w:t xml:space="preserve"> </w:t>
      </w:r>
      <w:r w:rsidRPr="00E831F7">
        <w:t>http://www.gks.ru/free_doc/doc_2016/bul_dr/sx/val1-2016.rar</w:t>
      </w:r>
    </w:p>
  </w:footnote>
  <w:footnote w:id="66">
    <w:p w:rsidR="00A60D0A" w:rsidRDefault="00A60D0A" w:rsidP="002C3EB6">
      <w:pPr>
        <w:pStyle w:val="aff6"/>
        <w:ind w:firstLine="142"/>
        <w:jc w:val="both"/>
      </w:pPr>
      <w:r>
        <w:rPr>
          <w:rStyle w:val="aff8"/>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7">
    <w:p w:rsidR="00A60D0A" w:rsidRDefault="00A60D0A" w:rsidP="002C3EB6">
      <w:pPr>
        <w:pStyle w:val="aff6"/>
        <w:ind w:firstLine="142"/>
        <w:jc w:val="both"/>
      </w:pPr>
      <w:r>
        <w:rPr>
          <w:rStyle w:val="aff8"/>
        </w:rPr>
        <w:footnoteRef/>
      </w:r>
      <w:r>
        <w:t xml:space="preserve"> Муниципальная программа «Развитие малого и среднего предпринимательства на территории Шалинского муниципального района на 2014-2015 годы» (утверждена постановлением Главы администрации Шалинского муниципального района от 27.05.2014г. № 62-п).</w:t>
      </w:r>
    </w:p>
  </w:footnote>
  <w:footnote w:id="68">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w:t>
      </w:r>
    </w:p>
  </w:footnote>
  <w:footnote w:id="69">
    <w:p w:rsidR="00A60D0A" w:rsidRDefault="00A60D0A" w:rsidP="002C3EB6">
      <w:pPr>
        <w:pStyle w:val="aff6"/>
        <w:ind w:firstLine="142"/>
        <w:jc w:val="both"/>
      </w:pPr>
      <w:r>
        <w:rPr>
          <w:rStyle w:val="aff8"/>
        </w:rPr>
        <w:footnoteRef/>
      </w:r>
      <w:r>
        <w:t xml:space="preserve"> Отчет Администрации Шалинского муниципального района.</w:t>
      </w:r>
    </w:p>
  </w:footnote>
  <w:footnote w:id="70">
    <w:p w:rsidR="00A60D0A" w:rsidRPr="00FC3A73" w:rsidRDefault="00A60D0A" w:rsidP="002C3EB6">
      <w:pPr>
        <w:pStyle w:val="aff6"/>
        <w:ind w:firstLine="142"/>
        <w:jc w:val="both"/>
      </w:pPr>
      <w:r>
        <w:rPr>
          <w:rStyle w:val="aff8"/>
        </w:rPr>
        <w:footnoteRef/>
      </w:r>
      <w:r w:rsidRPr="00D05677">
        <w:rPr>
          <w:rStyle w:val="aff8"/>
        </w:rPr>
        <w:t xml:space="preserve"> </w:t>
      </w:r>
      <w:r w:rsidRPr="00FC3A73">
        <w:t xml:space="preserve">Отчеты об </w:t>
      </w:r>
      <w:r>
        <w:t xml:space="preserve">объемах предоставления финансовой помощи субъектам малого предпринимательства </w:t>
      </w:r>
      <w:r w:rsidRPr="00FC3A73">
        <w:t>пред</w:t>
      </w:r>
      <w:r>
        <w:t>о</w:t>
      </w:r>
      <w:r w:rsidRPr="00FC3A73">
        <w:t>ставлены Администрацией Шалинского муниципального района</w:t>
      </w:r>
      <w:r>
        <w:t>.</w:t>
      </w:r>
    </w:p>
  </w:footnote>
  <w:footnote w:id="71">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w:t>
      </w:r>
    </w:p>
  </w:footnote>
  <w:footnote w:id="72">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w:t>
      </w:r>
    </w:p>
  </w:footnote>
  <w:footnote w:id="73">
    <w:p w:rsidR="00A60D0A" w:rsidRDefault="00A60D0A" w:rsidP="002C3EB6">
      <w:pPr>
        <w:pStyle w:val="aff6"/>
        <w:ind w:firstLine="284"/>
        <w:jc w:val="both"/>
      </w:pPr>
      <w:r>
        <w:rPr>
          <w:rStyle w:val="aff8"/>
        </w:rPr>
        <w:footnoteRef/>
      </w:r>
      <w:r>
        <w:t xml:space="preserve"> </w:t>
      </w:r>
      <w:hyperlink r:id="rId8" w:history="1">
        <w:r w:rsidRPr="004E357E">
          <w:rPr>
            <w:rStyle w:val="aff2"/>
          </w:rPr>
          <w:t>Информация о состоянии в сфере торговли и потребительского рынка Чеченской Республики за 2016 год</w:t>
        </w:r>
      </w:hyperlink>
      <w:r>
        <w:t>.</w:t>
      </w:r>
    </w:p>
  </w:footnote>
  <w:footnote w:id="74">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w:t>
      </w:r>
    </w:p>
  </w:footnote>
  <w:footnote w:id="75">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w:t>
      </w:r>
    </w:p>
  </w:footnote>
  <w:footnote w:id="76">
    <w:p w:rsidR="00A60D0A" w:rsidRPr="00814637" w:rsidRDefault="00A60D0A" w:rsidP="002C3EB6">
      <w:pPr>
        <w:pStyle w:val="aff6"/>
        <w:ind w:firstLine="142"/>
        <w:jc w:val="both"/>
      </w:pPr>
      <w:r>
        <w:rPr>
          <w:rStyle w:val="aff8"/>
        </w:rPr>
        <w:footnoteRef/>
      </w:r>
      <w:r>
        <w:t xml:space="preserve"> </w:t>
      </w:r>
      <w:r w:rsidRPr="00814637">
        <w:t>Инвестиционный паспорт Шалинского муниципального района, 2016 г.</w:t>
      </w:r>
    </w:p>
  </w:footnote>
  <w:footnote w:id="77">
    <w:p w:rsidR="00A60D0A" w:rsidRPr="0083516B" w:rsidRDefault="00A60D0A" w:rsidP="002C3EB6">
      <w:pPr>
        <w:pStyle w:val="aff6"/>
        <w:ind w:firstLine="142"/>
        <w:jc w:val="both"/>
      </w:pPr>
      <w:r w:rsidRPr="00814637">
        <w:rPr>
          <w:vertAlign w:val="superscript"/>
        </w:rPr>
        <w:footnoteRef/>
      </w:r>
      <w:r w:rsidRPr="0083516B">
        <w:t xml:space="preserve"> </w:t>
      </w:r>
      <w:r w:rsidRPr="00814637">
        <w:t>Постановление Правительства Чеченской Республики</w:t>
      </w:r>
      <w:r>
        <w:t xml:space="preserve"> </w:t>
      </w:r>
      <w:r w:rsidRPr="00814637">
        <w:t xml:space="preserve">№ 231 от 03.09.2013 </w:t>
      </w:r>
      <w:r>
        <w:t>г. «</w:t>
      </w:r>
      <w:r w:rsidRPr="00814637">
        <w:t>Об отнесении памятников истории и культуры на территории Чеченской Республики к объектам культурного н</w:t>
      </w:r>
      <w:r>
        <w:t>аследия регионального значения»</w:t>
      </w:r>
    </w:p>
  </w:footnote>
  <w:footnote w:id="78">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 год</w:t>
      </w:r>
    </w:p>
  </w:footnote>
  <w:footnote w:id="79">
    <w:p w:rsidR="00A60D0A" w:rsidRPr="0083516B" w:rsidRDefault="00A60D0A" w:rsidP="002C3EB6">
      <w:pPr>
        <w:pStyle w:val="aff6"/>
        <w:ind w:firstLine="142"/>
        <w:jc w:val="both"/>
      </w:pPr>
      <w:r w:rsidRPr="0083516B">
        <w:rPr>
          <w:rStyle w:val="aff8"/>
        </w:rPr>
        <w:footnoteRef/>
      </w:r>
      <w:r w:rsidRPr="0083516B">
        <w:t xml:space="preserve"> Учитыва</w:t>
      </w:r>
      <w:r>
        <w:t>ю</w:t>
      </w:r>
      <w:r w:rsidRPr="0083516B">
        <w:t>тся все виды снабжения г</w:t>
      </w:r>
      <w:r>
        <w:t>азом, в том числе сжиженным.</w:t>
      </w:r>
    </w:p>
  </w:footnote>
  <w:footnote w:id="80">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2016 год</w:t>
      </w:r>
    </w:p>
  </w:footnote>
  <w:footnote w:id="81">
    <w:p w:rsidR="00A60D0A" w:rsidRDefault="00A60D0A" w:rsidP="002C3EB6">
      <w:pPr>
        <w:pStyle w:val="aff6"/>
        <w:ind w:firstLine="142"/>
        <w:jc w:val="both"/>
      </w:pPr>
      <w:r>
        <w:rPr>
          <w:rStyle w:val="aff8"/>
        </w:rPr>
        <w:footnoteRef/>
      </w:r>
      <w:r>
        <w:t xml:space="preserve"> Данные Администрации Шалинского муниципального района, статистический сборник «Городские округа и муниципальные районы Чеченской Республики», 2016 год</w:t>
      </w:r>
    </w:p>
  </w:footnote>
  <w:footnote w:id="82">
    <w:p w:rsidR="00A60D0A" w:rsidRDefault="00A60D0A" w:rsidP="002C3EB6">
      <w:pPr>
        <w:pStyle w:val="aff6"/>
        <w:ind w:firstLine="142"/>
        <w:jc w:val="both"/>
      </w:pPr>
      <w:r>
        <w:rPr>
          <w:rStyle w:val="aff8"/>
        </w:rPr>
        <w:footnoteRef/>
      </w:r>
      <w:r>
        <w:t xml:space="preserve"> Данные Администрации Шалинского муниципального района</w:t>
      </w:r>
    </w:p>
  </w:footnote>
  <w:footnote w:id="83">
    <w:p w:rsidR="00A60D0A" w:rsidRDefault="00A60D0A" w:rsidP="002C3EB6">
      <w:pPr>
        <w:pStyle w:val="aff6"/>
        <w:ind w:firstLine="142"/>
        <w:jc w:val="both"/>
      </w:pPr>
      <w:r>
        <w:rPr>
          <w:rStyle w:val="aff8"/>
        </w:rPr>
        <w:footnoteRef/>
      </w:r>
      <w:r>
        <w:t xml:space="preserve"> 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84">
    <w:p w:rsidR="00A60D0A" w:rsidRDefault="00A60D0A" w:rsidP="002C3EB6">
      <w:pPr>
        <w:pStyle w:val="aff6"/>
        <w:ind w:firstLine="142"/>
        <w:jc w:val="both"/>
      </w:pPr>
      <w:r>
        <w:rPr>
          <w:rStyle w:val="aff8"/>
        </w:rPr>
        <w:footnoteRef/>
      </w:r>
      <w:r>
        <w:t xml:space="preserve"> Там же.</w:t>
      </w:r>
    </w:p>
  </w:footnote>
  <w:footnote w:id="85">
    <w:p w:rsidR="00A60D0A" w:rsidRDefault="00A60D0A" w:rsidP="002C3EB6">
      <w:pPr>
        <w:pStyle w:val="aff6"/>
        <w:ind w:firstLine="142"/>
        <w:jc w:val="both"/>
      </w:pPr>
      <w:r>
        <w:rPr>
          <w:rStyle w:val="aff8"/>
        </w:rPr>
        <w:footnoteRef/>
      </w:r>
      <w:r>
        <w:t xml:space="preserve"> За исключением Итум-Калинского и Шаройского районов, на территории которых отсутствуют сети водоснабжения</w:t>
      </w:r>
    </w:p>
  </w:footnote>
  <w:footnote w:id="86">
    <w:p w:rsidR="00A60D0A" w:rsidRDefault="00A60D0A" w:rsidP="002C3EB6">
      <w:pPr>
        <w:pStyle w:val="aff6"/>
        <w:ind w:firstLine="142"/>
        <w:jc w:val="both"/>
      </w:pPr>
      <w:r>
        <w:rPr>
          <w:rStyle w:val="aff8"/>
        </w:rPr>
        <w:footnoteRef/>
      </w:r>
      <w:r>
        <w:t xml:space="preserve"> Статистический сборник «Городские округа и муниципальные районы Чеченской Республики», Чеченстат, 2016 г.</w:t>
      </w:r>
    </w:p>
  </w:footnote>
  <w:footnote w:id="87">
    <w:p w:rsidR="00A60D0A" w:rsidRDefault="00A60D0A" w:rsidP="002C3EB6">
      <w:pPr>
        <w:pStyle w:val="aff6"/>
        <w:ind w:firstLine="142"/>
        <w:jc w:val="both"/>
      </w:pPr>
      <w:r>
        <w:rPr>
          <w:rStyle w:val="aff8"/>
        </w:rPr>
        <w:footnoteRef/>
      </w:r>
      <w:r>
        <w:t xml:space="preserve"> 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88">
    <w:p w:rsidR="00A60D0A" w:rsidRDefault="00A60D0A" w:rsidP="002C3EB6">
      <w:pPr>
        <w:pStyle w:val="aff6"/>
        <w:ind w:firstLine="142"/>
        <w:jc w:val="both"/>
      </w:pPr>
      <w:r>
        <w:rPr>
          <w:rStyle w:val="aff8"/>
        </w:rPr>
        <w:footnoteRef/>
      </w:r>
      <w:r>
        <w:t xml:space="preserve"> Схема территориального планирования Шалинского муниципального района</w:t>
      </w:r>
    </w:p>
  </w:footnote>
  <w:footnote w:id="89">
    <w:p w:rsidR="00A60D0A" w:rsidRDefault="00A60D0A" w:rsidP="002C3EB6">
      <w:pPr>
        <w:pStyle w:val="aff6"/>
        <w:ind w:firstLine="142"/>
        <w:jc w:val="both"/>
      </w:pPr>
      <w:r>
        <w:rPr>
          <w:rStyle w:val="aff8"/>
        </w:rPr>
        <w:footnoteRef/>
      </w:r>
      <w:r>
        <w:t xml:space="preserve"> 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90">
    <w:p w:rsidR="00A60D0A" w:rsidRDefault="00A60D0A" w:rsidP="002C3EB6">
      <w:pPr>
        <w:pStyle w:val="aff6"/>
        <w:ind w:firstLine="142"/>
        <w:jc w:val="both"/>
      </w:pPr>
      <w:r>
        <w:rPr>
          <w:rStyle w:val="aff8"/>
        </w:rPr>
        <w:footnoteRef/>
      </w:r>
      <w:r>
        <w:t xml:space="preserve"> </w:t>
      </w:r>
      <w:r w:rsidRPr="00E92A0C">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91">
    <w:p w:rsidR="00A60D0A" w:rsidRDefault="00A60D0A" w:rsidP="002C3EB6">
      <w:pPr>
        <w:pStyle w:val="aff6"/>
        <w:ind w:firstLine="142"/>
        <w:jc w:val="both"/>
      </w:pPr>
      <w:r>
        <w:rPr>
          <w:rStyle w:val="aff8"/>
        </w:rPr>
        <w:footnoteRef/>
      </w:r>
      <w:r>
        <w:t xml:space="preserve"> </w:t>
      </w:r>
      <w:r w:rsidRPr="00E92A0C">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92">
    <w:p w:rsidR="00A60D0A" w:rsidRDefault="00A60D0A" w:rsidP="002C3EB6">
      <w:pPr>
        <w:pStyle w:val="aff6"/>
        <w:ind w:firstLine="142"/>
        <w:jc w:val="both"/>
      </w:pPr>
      <w:r>
        <w:rPr>
          <w:rStyle w:val="aff8"/>
        </w:rPr>
        <w:footnoteRef/>
      </w:r>
      <w:r>
        <w:t xml:space="preserve"> </w:t>
      </w:r>
      <w:r w:rsidRPr="001843FB">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93">
    <w:p w:rsidR="00A60D0A" w:rsidRDefault="00A60D0A" w:rsidP="002C3EB6">
      <w:pPr>
        <w:pStyle w:val="aff6"/>
        <w:ind w:firstLine="142"/>
        <w:jc w:val="both"/>
      </w:pPr>
      <w:r>
        <w:rPr>
          <w:rStyle w:val="aff8"/>
        </w:rPr>
        <w:footnoteRef/>
      </w:r>
      <w:r>
        <w:t xml:space="preserve"> </w:t>
      </w:r>
      <w:r w:rsidRPr="00A661A9">
        <w:t xml:space="preserve">За исключением </w:t>
      </w:r>
      <w:r>
        <w:t xml:space="preserve">Ачхой-Мартановского, </w:t>
      </w:r>
      <w:r w:rsidRPr="00A661A9">
        <w:t>Итум-Калинского</w:t>
      </w:r>
      <w:r>
        <w:t>, Курчалоевского, Ножай-Юртовского</w:t>
      </w:r>
      <w:r w:rsidRPr="00A661A9">
        <w:t xml:space="preserve"> и Шаройского районов, на территории которых отсутствуют сети </w:t>
      </w:r>
      <w:r>
        <w:t>водоотведения</w:t>
      </w:r>
    </w:p>
  </w:footnote>
  <w:footnote w:id="94">
    <w:p w:rsidR="00A60D0A" w:rsidRDefault="00A60D0A" w:rsidP="002C3EB6">
      <w:pPr>
        <w:pStyle w:val="aff6"/>
        <w:ind w:firstLine="142"/>
        <w:jc w:val="both"/>
      </w:pPr>
      <w:r>
        <w:rPr>
          <w:rStyle w:val="aff8"/>
        </w:rPr>
        <w:footnoteRef/>
      </w:r>
      <w:r>
        <w:t xml:space="preserve"> </w:t>
      </w:r>
      <w:r w:rsidRPr="00A661A9">
        <w:t>Статистический сборник «Городские округа и муниципальные районы Чеченской Республики», Чеченстат, 2016 г.</w:t>
      </w:r>
    </w:p>
  </w:footnote>
  <w:footnote w:id="95">
    <w:p w:rsidR="00A60D0A" w:rsidRDefault="00A60D0A" w:rsidP="002C3EB6">
      <w:pPr>
        <w:pStyle w:val="aff6"/>
        <w:ind w:firstLine="142"/>
        <w:jc w:val="both"/>
      </w:pPr>
      <w:r>
        <w:rPr>
          <w:rStyle w:val="aff8"/>
        </w:rPr>
        <w:footnoteRef/>
      </w:r>
      <w:r>
        <w:t xml:space="preserve"> </w:t>
      </w:r>
      <w:r w:rsidRPr="001843FB">
        <w:t>Статистический сборник «Городские округа и муниципальные районы Чеченской Республики», Чеченстат, 2016 г.</w:t>
      </w:r>
    </w:p>
  </w:footnote>
  <w:footnote w:id="96">
    <w:p w:rsidR="00A60D0A" w:rsidRDefault="00A60D0A" w:rsidP="002C3EB6">
      <w:pPr>
        <w:pStyle w:val="aff6"/>
        <w:ind w:firstLine="142"/>
        <w:jc w:val="both"/>
      </w:pPr>
      <w:r>
        <w:rPr>
          <w:rStyle w:val="aff8"/>
        </w:rPr>
        <w:footnoteRef/>
      </w:r>
      <w:r>
        <w:t xml:space="preserve"> </w:t>
      </w:r>
      <w:r w:rsidRPr="000364C5">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97">
    <w:p w:rsidR="00A60D0A" w:rsidRDefault="00A60D0A" w:rsidP="002C3EB6">
      <w:pPr>
        <w:pStyle w:val="aff6"/>
        <w:ind w:firstLine="142"/>
        <w:jc w:val="both"/>
      </w:pPr>
      <w:r>
        <w:rPr>
          <w:rStyle w:val="aff8"/>
        </w:rPr>
        <w:footnoteRef/>
      </w:r>
      <w:r>
        <w:t xml:space="preserve"> Составлено на основе данных Схемы территориального планирования Шалинского муниципального района</w:t>
      </w:r>
    </w:p>
  </w:footnote>
  <w:footnote w:id="98">
    <w:p w:rsidR="00A60D0A" w:rsidRDefault="00A60D0A" w:rsidP="002C3EB6">
      <w:pPr>
        <w:pStyle w:val="aff6"/>
        <w:ind w:firstLine="142"/>
        <w:jc w:val="both"/>
      </w:pPr>
      <w:r>
        <w:rPr>
          <w:rStyle w:val="aff8"/>
        </w:rPr>
        <w:footnoteRef/>
      </w:r>
      <w:r>
        <w:t xml:space="preserve"> </w:t>
      </w:r>
      <w:r w:rsidRPr="001843FB">
        <w:t>Статистический сборник «Городские округа и муниципальные районы Чеченской Республики», Чеченстат, 2016 г.</w:t>
      </w:r>
    </w:p>
  </w:footnote>
  <w:footnote w:id="99">
    <w:p w:rsidR="00A60D0A" w:rsidRDefault="00A60D0A" w:rsidP="002C3EB6">
      <w:pPr>
        <w:pStyle w:val="aff6"/>
        <w:ind w:firstLine="142"/>
        <w:jc w:val="both"/>
      </w:pPr>
      <w:r>
        <w:rPr>
          <w:rStyle w:val="aff8"/>
        </w:rPr>
        <w:footnoteRef/>
      </w:r>
      <w:r>
        <w:t xml:space="preserve"> </w:t>
      </w:r>
      <w:r w:rsidRPr="00A661A9">
        <w:t>За исключением Шаройского район</w:t>
      </w:r>
      <w:r>
        <w:t>а</w:t>
      </w:r>
      <w:r w:rsidRPr="00A661A9">
        <w:t>, на территории котор</w:t>
      </w:r>
      <w:r>
        <w:t>ого</w:t>
      </w:r>
      <w:r w:rsidRPr="00A661A9">
        <w:t xml:space="preserve"> отсутству</w:t>
      </w:r>
      <w:r>
        <w:t>ет сеть</w:t>
      </w:r>
      <w:r w:rsidRPr="00A661A9">
        <w:t xml:space="preserve"> </w:t>
      </w:r>
      <w:r>
        <w:t>газоснабжения</w:t>
      </w:r>
    </w:p>
  </w:footnote>
  <w:footnote w:id="100">
    <w:p w:rsidR="00A60D0A" w:rsidRDefault="00A60D0A" w:rsidP="002C3EB6">
      <w:pPr>
        <w:pStyle w:val="aff6"/>
        <w:ind w:firstLine="142"/>
        <w:jc w:val="both"/>
      </w:pPr>
      <w:r>
        <w:rPr>
          <w:rStyle w:val="aff8"/>
        </w:rPr>
        <w:footnoteRef/>
      </w:r>
      <w:r>
        <w:t xml:space="preserve"> </w:t>
      </w:r>
      <w:r w:rsidRPr="001843FB">
        <w:t>Статистический сборник «Городские округа и муниципальные районы Чеченской Республики», Чеченстат, 2016 г.</w:t>
      </w:r>
    </w:p>
  </w:footnote>
  <w:footnote w:id="101">
    <w:p w:rsidR="00A60D0A" w:rsidRDefault="00A60D0A" w:rsidP="002C3EB6">
      <w:pPr>
        <w:pStyle w:val="aff6"/>
        <w:ind w:firstLine="142"/>
        <w:jc w:val="both"/>
      </w:pPr>
      <w:r>
        <w:rPr>
          <w:rStyle w:val="aff8"/>
        </w:rPr>
        <w:footnoteRef/>
      </w:r>
      <w:r>
        <w:t xml:space="preserve"> </w:t>
      </w:r>
      <w:r w:rsidRPr="000364C5">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02">
    <w:p w:rsidR="00A60D0A" w:rsidRDefault="00A60D0A" w:rsidP="002C3EB6">
      <w:pPr>
        <w:pStyle w:val="aff6"/>
        <w:ind w:firstLine="142"/>
        <w:jc w:val="both"/>
      </w:pPr>
      <w:r>
        <w:rPr>
          <w:rStyle w:val="aff8"/>
        </w:rPr>
        <w:footnoteRef/>
      </w:r>
      <w:r>
        <w:t xml:space="preserve"> </w:t>
      </w:r>
      <w:r w:rsidRPr="003950BF">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03">
    <w:p w:rsidR="00A60D0A" w:rsidRDefault="00A60D0A" w:rsidP="002C3EB6">
      <w:pPr>
        <w:pStyle w:val="aff6"/>
        <w:ind w:firstLine="142"/>
        <w:jc w:val="both"/>
      </w:pPr>
      <w:r>
        <w:rPr>
          <w:rStyle w:val="aff8"/>
        </w:rPr>
        <w:footnoteRef/>
      </w:r>
      <w:r>
        <w:t xml:space="preserve"> </w:t>
      </w:r>
      <w:r w:rsidRPr="003833B7">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04">
    <w:p w:rsidR="00A60D0A" w:rsidRDefault="00A60D0A" w:rsidP="002C3EB6">
      <w:pPr>
        <w:pStyle w:val="aff6"/>
        <w:ind w:firstLine="142"/>
        <w:jc w:val="both"/>
      </w:pPr>
      <w:r>
        <w:rPr>
          <w:rStyle w:val="aff8"/>
        </w:rPr>
        <w:footnoteRef/>
      </w:r>
      <w:r>
        <w:t xml:space="preserve"> </w:t>
      </w:r>
      <w:r w:rsidRPr="003833B7">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05">
    <w:p w:rsidR="00A60D0A" w:rsidRDefault="00A60D0A" w:rsidP="002C3EB6">
      <w:pPr>
        <w:pStyle w:val="aff6"/>
        <w:ind w:firstLine="142"/>
        <w:jc w:val="both"/>
      </w:pPr>
      <w:r>
        <w:rPr>
          <w:rStyle w:val="aff8"/>
        </w:rPr>
        <w:footnoteRef/>
      </w:r>
      <w:r>
        <w:t xml:space="preserve"> </w:t>
      </w:r>
      <w:r w:rsidRPr="001843FB">
        <w:t>Статистический сборник «Городские округа и муниципальные районы Чеченской Республики», Чеченстат, 2016 г.</w:t>
      </w:r>
    </w:p>
  </w:footnote>
  <w:footnote w:id="106">
    <w:p w:rsidR="00A60D0A" w:rsidRDefault="00A60D0A" w:rsidP="002C3EB6">
      <w:pPr>
        <w:pStyle w:val="aff6"/>
        <w:ind w:firstLine="142"/>
        <w:jc w:val="both"/>
      </w:pPr>
      <w:r>
        <w:rPr>
          <w:rStyle w:val="aff8"/>
        </w:rPr>
        <w:footnoteRef/>
      </w:r>
      <w:r>
        <w:t xml:space="preserve"> База данных муниципальных образований Российской Федерации, </w:t>
      </w:r>
      <w:r w:rsidRPr="00D15A3A">
        <w:t>http://www.gks.ru/</w:t>
      </w:r>
    </w:p>
  </w:footnote>
  <w:footnote w:id="107">
    <w:p w:rsidR="00A60D0A" w:rsidRDefault="00A60D0A" w:rsidP="002C3EB6">
      <w:pPr>
        <w:pStyle w:val="aff6"/>
        <w:ind w:firstLine="142"/>
        <w:jc w:val="both"/>
      </w:pPr>
      <w:r>
        <w:rPr>
          <w:rStyle w:val="aff8"/>
        </w:rPr>
        <w:footnoteRef/>
      </w:r>
      <w:r>
        <w:t xml:space="preserve"> </w:t>
      </w:r>
      <w:r w:rsidRPr="003833B7">
        <w:t>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08">
    <w:p w:rsidR="00A60D0A" w:rsidRDefault="00A60D0A" w:rsidP="002C3EB6">
      <w:pPr>
        <w:pStyle w:val="aff6"/>
        <w:ind w:firstLine="142"/>
        <w:jc w:val="both"/>
      </w:pPr>
      <w:r>
        <w:rPr>
          <w:rStyle w:val="aff8"/>
        </w:rPr>
        <w:footnoteRef/>
      </w:r>
      <w:r>
        <w:t xml:space="preserve"> Там же.</w:t>
      </w:r>
    </w:p>
  </w:footnote>
  <w:footnote w:id="109">
    <w:p w:rsidR="00A60D0A" w:rsidRDefault="00A60D0A" w:rsidP="002C3EB6">
      <w:pPr>
        <w:pStyle w:val="aff6"/>
        <w:ind w:firstLine="142"/>
        <w:jc w:val="both"/>
      </w:pPr>
      <w:r>
        <w:rPr>
          <w:rStyle w:val="aff8"/>
        </w:rPr>
        <w:footnoteRef/>
      </w:r>
      <w:r>
        <w:t xml:space="preserve"> </w:t>
      </w:r>
      <w:r w:rsidRPr="005D6D5D">
        <w:t>Схема территориального планирования Шалинского муниципального района</w:t>
      </w:r>
    </w:p>
  </w:footnote>
  <w:footnote w:id="110">
    <w:p w:rsidR="00A60D0A" w:rsidRDefault="00A60D0A" w:rsidP="002C3EB6">
      <w:pPr>
        <w:pStyle w:val="aff6"/>
        <w:ind w:firstLine="142"/>
        <w:jc w:val="both"/>
      </w:pPr>
      <w:r>
        <w:rPr>
          <w:rStyle w:val="aff8"/>
        </w:rPr>
        <w:footnoteRef/>
      </w:r>
      <w:r w:rsidRPr="00E235BD">
        <w:t>Инвестиционный паспорт Шалинского муниципального района, http://shalinsky.ru/docs/econom/pasport.pdf</w:t>
      </w:r>
    </w:p>
  </w:footnote>
  <w:footnote w:id="111">
    <w:p w:rsidR="00A60D0A" w:rsidRDefault="00A60D0A" w:rsidP="002C3EB6">
      <w:pPr>
        <w:pStyle w:val="aff6"/>
        <w:ind w:firstLine="142"/>
        <w:jc w:val="both"/>
      </w:pPr>
      <w:r>
        <w:rPr>
          <w:rStyle w:val="aff8"/>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12">
    <w:p w:rsidR="00A60D0A" w:rsidRDefault="00A60D0A" w:rsidP="002C3EB6">
      <w:pPr>
        <w:pStyle w:val="aff6"/>
        <w:ind w:firstLine="142"/>
        <w:jc w:val="both"/>
      </w:pPr>
      <w:r>
        <w:rPr>
          <w:rStyle w:val="aff8"/>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13">
    <w:p w:rsidR="00A60D0A" w:rsidRDefault="00A60D0A" w:rsidP="002C3EB6">
      <w:pPr>
        <w:pStyle w:val="aff6"/>
        <w:ind w:firstLine="142"/>
        <w:jc w:val="both"/>
      </w:pPr>
      <w:r>
        <w:rPr>
          <w:rStyle w:val="aff8"/>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14">
    <w:p w:rsidR="00A60D0A" w:rsidRDefault="00A60D0A" w:rsidP="002C3EB6">
      <w:pPr>
        <w:pStyle w:val="aff6"/>
        <w:ind w:firstLine="142"/>
        <w:jc w:val="both"/>
      </w:pPr>
      <w:r>
        <w:rPr>
          <w:rStyle w:val="aff8"/>
        </w:rPr>
        <w:footnoteRef/>
      </w:r>
      <w:r>
        <w:t xml:space="preserve"> </w:t>
      </w:r>
      <w:r w:rsidRPr="008553DD">
        <w:t>Указ Презид</w:t>
      </w:r>
      <w:r>
        <w:t>ента Российской Федерации от 31.12.2015 № 683 «</w:t>
      </w:r>
      <w:r w:rsidRPr="008553DD">
        <w:t>О Стратегии национальной бе</w:t>
      </w:r>
      <w:r>
        <w:t>зопасности Российской Федерации»</w:t>
      </w:r>
    </w:p>
  </w:footnote>
  <w:footnote w:id="115">
    <w:p w:rsidR="00A60D0A" w:rsidRDefault="00A60D0A" w:rsidP="002C3EB6">
      <w:pPr>
        <w:pStyle w:val="aff6"/>
        <w:ind w:firstLine="142"/>
        <w:jc w:val="both"/>
      </w:pPr>
      <w:r>
        <w:rPr>
          <w:rStyle w:val="aff8"/>
        </w:rPr>
        <w:footnoteRef/>
      </w:r>
      <w:r>
        <w:t xml:space="preserve"> </w:t>
      </w:r>
      <w:r w:rsidRPr="008553DD">
        <w:t>Решение Советов депутатов Шалинского муниципального района Чеченской Республики от 17.12.2009 г. № 10 «Об утверждении Устава Шалинского муниципального района»</w:t>
      </w:r>
    </w:p>
  </w:footnote>
  <w:footnote w:id="116">
    <w:p w:rsidR="00A60D0A" w:rsidRPr="001E09E2" w:rsidRDefault="00A60D0A" w:rsidP="002C3EB6">
      <w:pPr>
        <w:pStyle w:val="aff6"/>
        <w:ind w:firstLine="142"/>
        <w:jc w:val="both"/>
      </w:pPr>
      <w:r w:rsidRPr="001E09E2">
        <w:rPr>
          <w:rStyle w:val="aff8"/>
        </w:rPr>
        <w:footnoteRef/>
      </w:r>
      <w:r w:rsidRPr="001E09E2">
        <w:t xml:space="preserve"> По данным администрации Шалинского муниципального района</w:t>
      </w:r>
    </w:p>
  </w:footnote>
  <w:footnote w:id="117">
    <w:p w:rsidR="00A60D0A" w:rsidRPr="00FA4E9B" w:rsidRDefault="00A60D0A" w:rsidP="002C3EB6">
      <w:pPr>
        <w:pStyle w:val="aff6"/>
        <w:ind w:firstLine="142"/>
        <w:jc w:val="both"/>
      </w:pPr>
      <w:r>
        <w:rPr>
          <w:rStyle w:val="aff8"/>
        </w:rPr>
        <w:footnoteRef/>
      </w:r>
      <w:r>
        <w:t xml:space="preserve"> С</w:t>
      </w:r>
      <w:r w:rsidRPr="00400C2A">
        <w:t>татистическ</w:t>
      </w:r>
      <w:r>
        <w:t>ий сборник</w:t>
      </w:r>
      <w:r w:rsidRPr="00400C2A">
        <w:t xml:space="preserve"> «Городские округа и муниципальные районы Чеченской Республик</w:t>
      </w:r>
      <w:r>
        <w:t>и» за 2015 год, Чеченстат, 2016</w:t>
      </w:r>
    </w:p>
  </w:footnote>
  <w:footnote w:id="118">
    <w:p w:rsidR="00A60D0A" w:rsidRPr="001947EF" w:rsidRDefault="00A60D0A" w:rsidP="002C3EB6">
      <w:pPr>
        <w:pStyle w:val="aff6"/>
        <w:ind w:firstLine="142"/>
        <w:jc w:val="both"/>
      </w:pPr>
      <w:r w:rsidRPr="001947EF">
        <w:rPr>
          <w:rStyle w:val="aff8"/>
          <w:sz w:val="22"/>
          <w:szCs w:val="22"/>
        </w:rPr>
        <w:footnoteRef/>
      </w:r>
      <w:r w:rsidRPr="001947EF">
        <w:t xml:space="preserve"> Доклад начальника отделения ГИБДД ОМВД России по Шалинскому району о состоянии аварийности на дорогах обслуживания ОГИБДД ОМВД России по Шалинскому району за 2016 г. и принимаемых мерах по предупреждению и снижению тяжести последствий дорожно-транспортных происшествий</w:t>
      </w:r>
    </w:p>
  </w:footnote>
  <w:footnote w:id="119">
    <w:p w:rsidR="00A60D0A" w:rsidRDefault="00A60D0A" w:rsidP="002C3EB6">
      <w:pPr>
        <w:pStyle w:val="aff6"/>
        <w:ind w:firstLine="142"/>
        <w:jc w:val="both"/>
      </w:pPr>
      <w:r>
        <w:rPr>
          <w:rStyle w:val="aff8"/>
        </w:rPr>
        <w:footnoteRef/>
      </w:r>
      <w:r>
        <w:t xml:space="preserve"> </w:t>
      </w:r>
      <w:r w:rsidRPr="001E09E2">
        <w:t>По данным администрации Шалинского муниципального района</w:t>
      </w:r>
    </w:p>
  </w:footnote>
  <w:footnote w:id="120">
    <w:p w:rsidR="00A60D0A" w:rsidRPr="00613E30" w:rsidRDefault="00A60D0A" w:rsidP="002C3EB6">
      <w:pPr>
        <w:pStyle w:val="aff6"/>
        <w:ind w:firstLine="142"/>
        <w:jc w:val="both"/>
      </w:pPr>
      <w:r w:rsidRPr="00613E30">
        <w:rPr>
          <w:rStyle w:val="aff8"/>
        </w:rPr>
        <w:footnoteRef/>
      </w:r>
      <w:r w:rsidRPr="00613E30">
        <w:t xml:space="preserve"> Схема территориального планирования Шалинского района</w:t>
      </w:r>
    </w:p>
  </w:footnote>
  <w:footnote w:id="121">
    <w:p w:rsidR="00A60D0A" w:rsidRPr="009D6C8E" w:rsidRDefault="00A60D0A" w:rsidP="002C3EB6">
      <w:pPr>
        <w:pStyle w:val="aff6"/>
        <w:ind w:firstLine="142"/>
        <w:jc w:val="both"/>
      </w:pPr>
      <w:r>
        <w:rPr>
          <w:rStyle w:val="aff8"/>
        </w:rPr>
        <w:footnoteRef/>
      </w:r>
      <w:r>
        <w:t xml:space="preserve"> </w:t>
      </w:r>
      <w:r w:rsidRPr="009D6C8E">
        <w:t>Там же.</w:t>
      </w:r>
    </w:p>
  </w:footnote>
  <w:footnote w:id="122">
    <w:p w:rsidR="00A60D0A" w:rsidRDefault="00A60D0A" w:rsidP="002C3EB6">
      <w:pPr>
        <w:pStyle w:val="aff6"/>
        <w:ind w:firstLine="142"/>
        <w:jc w:val="both"/>
      </w:pPr>
      <w:r>
        <w:rPr>
          <w:rStyle w:val="aff8"/>
        </w:rPr>
        <w:footnoteRef/>
      </w:r>
      <w:r>
        <w:t xml:space="preserve"> </w:t>
      </w:r>
      <w:r w:rsidRPr="009D6C8E">
        <w:t>Там же.</w:t>
      </w:r>
    </w:p>
  </w:footnote>
  <w:footnote w:id="123">
    <w:p w:rsidR="00A60D0A" w:rsidRDefault="00A60D0A" w:rsidP="002C3EB6">
      <w:pPr>
        <w:pStyle w:val="aff6"/>
        <w:ind w:firstLine="142"/>
        <w:jc w:val="both"/>
      </w:pPr>
      <w:r>
        <w:rPr>
          <w:rStyle w:val="aff8"/>
        </w:rPr>
        <w:footnoteRef/>
      </w:r>
      <w:r>
        <w:t xml:space="preserve"> </w:t>
      </w:r>
      <w:r w:rsidRPr="006356EC">
        <w:t>Составлено на основе Отчетов начальника Отдела МВД России по Шалинскому району Чеченской Республики о деятельности Отдела внутренних дел за 12 месяцев 2013, 2014, 2015, 2016 г.</w:t>
      </w:r>
    </w:p>
  </w:footnote>
  <w:footnote w:id="124">
    <w:p w:rsidR="00A60D0A" w:rsidRPr="00400C2A" w:rsidRDefault="00A60D0A" w:rsidP="002C3EB6">
      <w:pPr>
        <w:pStyle w:val="aff6"/>
        <w:ind w:firstLine="142"/>
        <w:jc w:val="both"/>
      </w:pPr>
      <w:r w:rsidRPr="00400C2A">
        <w:rPr>
          <w:rStyle w:val="aff8"/>
        </w:rPr>
        <w:footnoteRef/>
      </w:r>
      <w:r w:rsidRPr="00400C2A">
        <w:t xml:space="preserve"> </w:t>
      </w:r>
      <w:r>
        <w:t>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25">
    <w:p w:rsidR="00A60D0A" w:rsidRDefault="00A60D0A" w:rsidP="002C3EB6">
      <w:pPr>
        <w:pStyle w:val="aff6"/>
        <w:ind w:firstLine="142"/>
        <w:jc w:val="both"/>
      </w:pPr>
      <w:r>
        <w:rPr>
          <w:rStyle w:val="aff8"/>
        </w:rPr>
        <w:footnoteRef/>
      </w:r>
      <w:r>
        <w:t xml:space="preserve"> </w:t>
      </w:r>
      <w:r w:rsidRPr="00DC43C9">
        <w:t>Там же</w:t>
      </w:r>
    </w:p>
  </w:footnote>
  <w:footnote w:id="126">
    <w:p w:rsidR="00A60D0A" w:rsidRDefault="00A60D0A" w:rsidP="002C3EB6">
      <w:pPr>
        <w:pStyle w:val="aff6"/>
        <w:ind w:firstLine="142"/>
        <w:jc w:val="both"/>
      </w:pPr>
      <w:r>
        <w:rPr>
          <w:rStyle w:val="aff8"/>
        </w:rPr>
        <w:footnoteRef/>
      </w:r>
      <w:r>
        <w:t xml:space="preserve"> Там же</w:t>
      </w:r>
    </w:p>
  </w:footnote>
  <w:footnote w:id="127">
    <w:p w:rsidR="00A60D0A" w:rsidRDefault="00A60D0A" w:rsidP="002C3EB6">
      <w:pPr>
        <w:pStyle w:val="aff6"/>
        <w:ind w:firstLine="142"/>
        <w:jc w:val="both"/>
      </w:pPr>
      <w:r>
        <w:rPr>
          <w:rStyle w:val="aff8"/>
        </w:rPr>
        <w:footnoteRef/>
      </w:r>
      <w:r>
        <w:t xml:space="preserve"> Отчет</w:t>
      </w:r>
      <w:r w:rsidRPr="006356EC">
        <w:t xml:space="preserve"> начальника Отдела МВД России по Шалинскому району Чеченской Республики о деятельности Отдела внутренних дел за 12 месяцев </w:t>
      </w:r>
      <w:r>
        <w:t xml:space="preserve">2015, </w:t>
      </w:r>
      <w:r w:rsidRPr="006356EC">
        <w:t xml:space="preserve">2016 </w:t>
      </w:r>
      <w:r>
        <w:t>г</w:t>
      </w:r>
      <w:r w:rsidRPr="006356EC">
        <w:t>г.</w:t>
      </w:r>
    </w:p>
  </w:footnote>
  <w:footnote w:id="128">
    <w:p w:rsidR="00A60D0A" w:rsidRPr="008B04E9" w:rsidRDefault="00A60D0A" w:rsidP="002C3EB6">
      <w:pPr>
        <w:pStyle w:val="aff6"/>
        <w:ind w:firstLine="142"/>
        <w:jc w:val="both"/>
      </w:pPr>
      <w:r w:rsidRPr="008B04E9">
        <w:rPr>
          <w:rStyle w:val="aff8"/>
        </w:rPr>
        <w:footnoteRef/>
      </w:r>
      <w:r w:rsidRPr="008B04E9">
        <w:t xml:space="preserve"> Состояние преступности в России. 2016 год https://xn--b1aew.xn--p1ai/upload/site1/document_news/009/338/947/sb_1612.pdf</w:t>
      </w:r>
    </w:p>
  </w:footnote>
  <w:footnote w:id="129">
    <w:p w:rsidR="00A60D0A" w:rsidRPr="00400C2A" w:rsidRDefault="00A60D0A" w:rsidP="002C3EB6">
      <w:pPr>
        <w:pStyle w:val="aff6"/>
        <w:ind w:firstLine="142"/>
        <w:jc w:val="both"/>
      </w:pPr>
      <w:r w:rsidRPr="00400C2A">
        <w:rPr>
          <w:rStyle w:val="aff8"/>
        </w:rPr>
        <w:footnoteRef/>
      </w:r>
      <w:r w:rsidRPr="00400C2A">
        <w:t xml:space="preserve"> </w:t>
      </w:r>
      <w:r>
        <w:t>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30">
    <w:p w:rsidR="00A60D0A" w:rsidRDefault="00A60D0A" w:rsidP="002C3EB6">
      <w:pPr>
        <w:pStyle w:val="aff6"/>
        <w:ind w:firstLine="142"/>
        <w:jc w:val="both"/>
      </w:pPr>
      <w:r>
        <w:rPr>
          <w:rStyle w:val="aff8"/>
        </w:rPr>
        <w:footnoteRef/>
      </w:r>
      <w:r>
        <w:t xml:space="preserve"> 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31">
    <w:p w:rsidR="00A60D0A" w:rsidRPr="00AC6AF1" w:rsidRDefault="00A60D0A" w:rsidP="002C3EB6">
      <w:pPr>
        <w:pStyle w:val="aff6"/>
        <w:ind w:firstLine="142"/>
        <w:jc w:val="both"/>
      </w:pPr>
      <w:r w:rsidRPr="00AC6AF1">
        <w:rPr>
          <w:rStyle w:val="aff8"/>
        </w:rPr>
        <w:footnoteRef/>
      </w:r>
      <w:r w:rsidRPr="00AC6AF1">
        <w:t xml:space="preserve"> </w:t>
      </w:r>
      <w:r>
        <w:t>Шаров</w:t>
      </w:r>
      <w:r w:rsidRPr="00AC6AF1">
        <w:t xml:space="preserve">, </w:t>
      </w:r>
      <w:r>
        <w:t>М. И</w:t>
      </w:r>
      <w:r w:rsidRPr="00AC6AF1">
        <w:t xml:space="preserve">. </w:t>
      </w:r>
      <w:r>
        <w:t>Прокурорский надзор за исполнением законов об обороте наркотиков:</w:t>
      </w:r>
      <w:r w:rsidRPr="00715095">
        <w:t xml:space="preserve"> </w:t>
      </w:r>
      <w:r>
        <w:t>дис. ... канд.</w:t>
      </w:r>
      <w:r w:rsidRPr="00715095">
        <w:t xml:space="preserve"> </w:t>
      </w:r>
      <w:r>
        <w:t>юр</w:t>
      </w:r>
      <w:r w:rsidRPr="00715095">
        <w:t xml:space="preserve">. наук. </w:t>
      </w:r>
      <w:r>
        <w:t>Академия Генпрокуратуры РФ</w:t>
      </w:r>
      <w:r w:rsidRPr="00715095">
        <w:t xml:space="preserve">, </w:t>
      </w:r>
      <w:r>
        <w:t>Москва, 2017</w:t>
      </w:r>
      <w:r w:rsidRPr="00715095">
        <w:t>.</w:t>
      </w:r>
    </w:p>
  </w:footnote>
  <w:footnote w:id="132">
    <w:p w:rsidR="00A60D0A" w:rsidRDefault="00A60D0A" w:rsidP="002C3EB6">
      <w:pPr>
        <w:pStyle w:val="aff6"/>
        <w:ind w:firstLine="142"/>
        <w:jc w:val="both"/>
      </w:pPr>
      <w:r>
        <w:rPr>
          <w:rStyle w:val="aff8"/>
        </w:rPr>
        <w:footnoteRef/>
      </w:r>
      <w:r>
        <w:t xml:space="preserve"> Отчет</w:t>
      </w:r>
      <w:r w:rsidRPr="006356EC">
        <w:t xml:space="preserve"> начальника Отдела МВД России по Шалинскому району Чеченской Республики о деятельности Отдела внутренних дел за 12 месяцев </w:t>
      </w:r>
      <w:r>
        <w:t xml:space="preserve">2015, </w:t>
      </w:r>
      <w:r w:rsidRPr="006356EC">
        <w:t xml:space="preserve">2016 </w:t>
      </w:r>
      <w:r>
        <w:t>г</w:t>
      </w:r>
      <w:r w:rsidRPr="006356EC">
        <w:t>г.</w:t>
      </w:r>
    </w:p>
  </w:footnote>
  <w:footnote w:id="133">
    <w:p w:rsidR="00A60D0A" w:rsidRDefault="00A60D0A" w:rsidP="002C3EB6">
      <w:pPr>
        <w:pStyle w:val="aff6"/>
        <w:ind w:firstLine="142"/>
        <w:jc w:val="both"/>
      </w:pPr>
      <w:r>
        <w:rPr>
          <w:rStyle w:val="aff8"/>
        </w:rPr>
        <w:footnoteRef/>
      </w:r>
      <w:r>
        <w:t xml:space="preserve"> </w:t>
      </w:r>
      <w:r w:rsidRPr="006356EC">
        <w:t>Составлено на основе Отчетов начальника Отдела МВД России по Шалинскому району Чеченской Республики о деятельности Отдела внутренних дел за 12 месяцев 2013, 2014, 2015, 2016 г.</w:t>
      </w:r>
    </w:p>
  </w:footnote>
  <w:footnote w:id="134">
    <w:p w:rsidR="00A60D0A" w:rsidRDefault="00A60D0A" w:rsidP="002C3EB6">
      <w:pPr>
        <w:pStyle w:val="aff6"/>
        <w:ind w:firstLine="142"/>
        <w:jc w:val="both"/>
      </w:pPr>
      <w:r>
        <w:rPr>
          <w:rStyle w:val="aff8"/>
        </w:rPr>
        <w:footnoteRef/>
      </w:r>
      <w:r>
        <w:t xml:space="preserve"> </w:t>
      </w:r>
      <w:r w:rsidRPr="00047019">
        <w:t>По данным администрации Шалинского муниципального района</w:t>
      </w:r>
    </w:p>
  </w:footnote>
  <w:footnote w:id="135">
    <w:p w:rsidR="00A60D0A" w:rsidRDefault="00A60D0A" w:rsidP="002C3EB6">
      <w:pPr>
        <w:pStyle w:val="aff6"/>
        <w:ind w:firstLine="142"/>
        <w:jc w:val="both"/>
      </w:pPr>
      <w:r>
        <w:rPr>
          <w:rStyle w:val="aff8"/>
        </w:rPr>
        <w:footnoteRef/>
      </w:r>
      <w:r>
        <w:t xml:space="preserve"> Составлено на основе данных, содержащих в форме 428 «Отчет об исполнении консолидированного бюджета субъекта РФ» по Шалинскому району за 2014-2016 гг.</w:t>
      </w:r>
    </w:p>
  </w:footnote>
  <w:footnote w:id="136">
    <w:p w:rsidR="00A60D0A" w:rsidRDefault="00A60D0A" w:rsidP="002C3EB6">
      <w:pPr>
        <w:pStyle w:val="aff6"/>
        <w:ind w:firstLine="142"/>
        <w:jc w:val="both"/>
      </w:pPr>
      <w:r>
        <w:rPr>
          <w:rStyle w:val="aff8"/>
        </w:rPr>
        <w:footnoteRef/>
      </w:r>
      <w:r>
        <w:t xml:space="preserve"> По данным Министерства финансов Чеченской Республики.</w:t>
      </w:r>
    </w:p>
  </w:footnote>
  <w:footnote w:id="137">
    <w:p w:rsidR="00A60D0A" w:rsidRDefault="00A60D0A" w:rsidP="002C3EB6">
      <w:pPr>
        <w:pStyle w:val="aff6"/>
        <w:ind w:firstLine="142"/>
        <w:jc w:val="both"/>
      </w:pPr>
      <w:r>
        <w:rPr>
          <w:rStyle w:val="aff8"/>
        </w:rPr>
        <w:footnoteRef/>
      </w:r>
      <w:r>
        <w:t xml:space="preserve"> Данные администрации Шалинского муниципального района</w:t>
      </w:r>
    </w:p>
  </w:footnote>
  <w:footnote w:id="138">
    <w:p w:rsidR="00A60D0A" w:rsidRDefault="00A60D0A" w:rsidP="002C3EB6">
      <w:pPr>
        <w:pStyle w:val="aff6"/>
        <w:ind w:firstLine="142"/>
        <w:jc w:val="both"/>
      </w:pPr>
      <w:r>
        <w:rPr>
          <w:rStyle w:val="aff8"/>
        </w:rPr>
        <w:footnoteRef/>
      </w:r>
      <w:r>
        <w:t xml:space="preserve"> Данные администрации Шалинского муниципального района</w:t>
      </w:r>
    </w:p>
  </w:footnote>
  <w:footnote w:id="139">
    <w:p w:rsidR="00A60D0A" w:rsidRPr="005C429A" w:rsidRDefault="00A60D0A" w:rsidP="002C3EB6">
      <w:pPr>
        <w:pStyle w:val="aff6"/>
        <w:ind w:firstLine="142"/>
        <w:jc w:val="both"/>
      </w:pPr>
      <w:r w:rsidRPr="005C429A">
        <w:rPr>
          <w:rStyle w:val="aff8"/>
        </w:rPr>
        <w:footnoteRef/>
      </w:r>
      <w:r w:rsidRPr="005C429A">
        <w:t xml:space="preserve"> </w:t>
      </w:r>
      <w:r>
        <w:t>Согласно Схеме</w:t>
      </w:r>
      <w:r w:rsidRPr="005C429A">
        <w:t xml:space="preserve"> территориального планирования Шалинского муниципального района Чеченской Республики</w:t>
      </w:r>
      <w:r>
        <w:t>, утвержденной Решением Совета депутатов Шалинского муниципального района от 06.12.2010 № 73</w:t>
      </w:r>
    </w:p>
  </w:footnote>
  <w:footnote w:id="140">
    <w:p w:rsidR="00A60D0A" w:rsidRPr="00955332" w:rsidRDefault="00A60D0A" w:rsidP="002C3EB6">
      <w:pPr>
        <w:pStyle w:val="aff6"/>
        <w:ind w:firstLine="142"/>
        <w:jc w:val="both"/>
      </w:pPr>
      <w:r w:rsidRPr="00955332">
        <w:rPr>
          <w:rStyle w:val="aff8"/>
        </w:rPr>
        <w:footnoteRef/>
      </w:r>
      <w:r w:rsidRPr="00955332">
        <w:t xml:space="preserve"> Минфин России, Анализ расходов и численности работников федеральных государственных органов государственных органов субъектов Российской Федерации и органов местного самоуправления на основе данных фор</w:t>
      </w:r>
      <w:r>
        <w:t>мы 14 и формы 14 МО за 2015 год,</w:t>
      </w:r>
      <w:r w:rsidRPr="003017A6">
        <w:t xml:space="preserve"> </w:t>
      </w:r>
      <w:r>
        <w:t>отчет по форме 14 МО Шалинского района за 2015 год</w:t>
      </w:r>
    </w:p>
  </w:footnote>
  <w:footnote w:id="141">
    <w:p w:rsidR="00A60D0A" w:rsidRPr="00955332" w:rsidRDefault="00A60D0A" w:rsidP="002C3EB6">
      <w:pPr>
        <w:pStyle w:val="aff6"/>
        <w:ind w:firstLine="142"/>
        <w:jc w:val="both"/>
      </w:pPr>
      <w:r w:rsidRPr="00955332">
        <w:rPr>
          <w:rStyle w:val="aff8"/>
        </w:rPr>
        <w:footnoteRef/>
      </w:r>
      <w:r w:rsidRPr="00955332">
        <w:t xml:space="preserve"> Минфин России, Анализ расходов и численности работников федеральных государственных органов государственных органов субъектов Российской Федерации и органов местного самоуправления на основе данных фор</w:t>
      </w:r>
      <w:r>
        <w:t>мы 14 и формы 14 МО за 2015 год, отчет по форме 14 МО Шалинского района за 2015 год</w:t>
      </w:r>
    </w:p>
  </w:footnote>
  <w:footnote w:id="142">
    <w:p w:rsidR="00A60D0A" w:rsidRPr="00955332" w:rsidRDefault="00A60D0A" w:rsidP="002C3EB6">
      <w:pPr>
        <w:pStyle w:val="aff6"/>
        <w:ind w:firstLine="142"/>
        <w:jc w:val="both"/>
      </w:pPr>
      <w:r w:rsidRPr="00955332">
        <w:rPr>
          <w:rStyle w:val="aff8"/>
        </w:rPr>
        <w:footnoteRef/>
      </w:r>
      <w:r w:rsidRPr="00955332">
        <w:t xml:space="preserve"> Минфин России, Анализ расходов и численности работников федеральных государственных органов государственных органов субъектов Российской Федерации и органов местного самоуправления на основе данных фор</w:t>
      </w:r>
      <w:r>
        <w:t>мы 14 и формы 14 МО за 2015 год, отчет по форме 14 МО Шалинского района за 2015 год</w:t>
      </w:r>
    </w:p>
  </w:footnote>
  <w:footnote w:id="143">
    <w:p w:rsidR="00A60D0A" w:rsidRDefault="00A60D0A" w:rsidP="002C3EB6">
      <w:pPr>
        <w:pStyle w:val="aff6"/>
        <w:ind w:firstLine="142"/>
        <w:jc w:val="both"/>
      </w:pPr>
      <w:r>
        <w:rPr>
          <w:rStyle w:val="aff8"/>
        </w:rPr>
        <w:footnoteRef/>
      </w:r>
      <w:r>
        <w:t xml:space="preserve"> Отчеты об оценке</w:t>
      </w:r>
      <w:r w:rsidRPr="00E539C0">
        <w:t xml:space="preserve"> </w:t>
      </w:r>
      <w:r w:rsidRPr="00E539C0" w:rsidDel="007D7EBA">
        <w:t xml:space="preserve">эффективности деятельности органов </w:t>
      </w:r>
      <w:r w:rsidRPr="00E539C0">
        <w:t>местного самоуправления</w:t>
      </w:r>
      <w:r>
        <w:t xml:space="preserve"> Чеченской Республики предоставлены администрацией Шалинского муниципального района</w:t>
      </w:r>
    </w:p>
  </w:footnote>
  <w:footnote w:id="144">
    <w:p w:rsidR="00A60D0A" w:rsidRDefault="00A60D0A" w:rsidP="002C3EB6">
      <w:pPr>
        <w:pStyle w:val="aff6"/>
        <w:ind w:firstLine="142"/>
        <w:jc w:val="both"/>
      </w:pPr>
      <w:r>
        <w:rPr>
          <w:rStyle w:val="aff8"/>
        </w:rPr>
        <w:footnoteRef/>
      </w:r>
      <w:r>
        <w:t xml:space="preserve"> </w:t>
      </w:r>
      <w:r w:rsidRPr="00387DC7">
        <w:t>Указ Президента</w:t>
      </w:r>
      <w:r>
        <w:t xml:space="preserve"> РФ от 19 апреля 2017 г. N 176 «</w:t>
      </w:r>
      <w:r w:rsidRPr="00387DC7">
        <w:t>О Стратегии экологической безопасности Российской Ф</w:t>
      </w:r>
      <w:r>
        <w:t>едерации на период до 2025 года»</w:t>
      </w:r>
    </w:p>
  </w:footnote>
  <w:footnote w:id="145">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146">
    <w:p w:rsidR="00A60D0A" w:rsidRDefault="00A60D0A" w:rsidP="002C3EB6">
      <w:pPr>
        <w:pStyle w:val="aff6"/>
        <w:ind w:firstLine="142"/>
        <w:jc w:val="both"/>
      </w:pPr>
      <w:r>
        <w:rPr>
          <w:rStyle w:val="aff8"/>
        </w:rPr>
        <w:footnoteRef/>
      </w:r>
      <w:r w:rsidRPr="004479E8">
        <w:rPr>
          <w:rStyle w:val="aff8"/>
        </w:rPr>
        <w:t xml:space="preserve"> </w:t>
      </w:r>
      <w:r>
        <w:t>С</w:t>
      </w:r>
      <w:r w:rsidRPr="004479E8">
        <w:t>татистическ</w:t>
      </w:r>
      <w:r>
        <w:t>ий сборник</w:t>
      </w:r>
      <w:r w:rsidRPr="004479E8">
        <w:t xml:space="preserve"> «</w:t>
      </w:r>
      <w:r>
        <w:t>О</w:t>
      </w:r>
      <w:r w:rsidRPr="004479E8">
        <w:t xml:space="preserve">сновные социально-экономические характеристики городских округов и муниципальных районов </w:t>
      </w:r>
      <w:r>
        <w:t>Чеченской Р</w:t>
      </w:r>
      <w:r w:rsidRPr="004479E8">
        <w:t>еспублики на 2016 г.»</w:t>
      </w:r>
      <w:r>
        <w:t>, Чеченстат, 2016 г.</w:t>
      </w:r>
    </w:p>
  </w:footnote>
  <w:footnote w:id="147">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148">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149">
    <w:p w:rsidR="00A60D0A" w:rsidRDefault="00A60D0A" w:rsidP="002C3EB6">
      <w:pPr>
        <w:pStyle w:val="aff6"/>
        <w:ind w:firstLine="142"/>
        <w:jc w:val="both"/>
      </w:pPr>
      <w:r>
        <w:rPr>
          <w:rStyle w:val="aff8"/>
        </w:rPr>
        <w:footnoteRef/>
      </w:r>
      <w:r>
        <w:t xml:space="preserve"> Государственный доклад «О состоянии и об охране окружающей среды Чеченской Республики в 2016 году».</w:t>
      </w:r>
    </w:p>
  </w:footnote>
  <w:footnote w:id="150">
    <w:p w:rsidR="00A60D0A" w:rsidRDefault="00A60D0A" w:rsidP="002C3EB6">
      <w:pPr>
        <w:pStyle w:val="aff6"/>
        <w:ind w:firstLine="142"/>
        <w:jc w:val="both"/>
      </w:pPr>
      <w:r>
        <w:rPr>
          <w:rStyle w:val="aff8"/>
        </w:rPr>
        <w:footnoteRef/>
      </w:r>
      <w:r>
        <w:t xml:space="preserve"> Муниципальная программа «Комплексное развитие систем коммунальной инфраструктуры Шалинского муниципального района Чеченской Республики на 2017-2020 годы», утвержденная Решением Совета депутатов Шалинского муниципального района от 17.11.2016 № 19</w:t>
      </w:r>
    </w:p>
  </w:footnote>
  <w:footnote w:id="151">
    <w:p w:rsidR="00A60D0A" w:rsidRPr="00373EB4" w:rsidRDefault="00A60D0A" w:rsidP="002C3EB6">
      <w:pPr>
        <w:pStyle w:val="aff6"/>
        <w:ind w:firstLine="142"/>
        <w:jc w:val="both"/>
      </w:pPr>
      <w:r>
        <w:rPr>
          <w:rStyle w:val="aff8"/>
        </w:rPr>
        <w:footnoteRef/>
      </w:r>
      <w:r>
        <w:t xml:space="preserve"> Уведомление №21 от 25.01.2017 г. Ф</w:t>
      </w:r>
      <w:r w:rsidRPr="00373EB4">
        <w:t>едеральн</w:t>
      </w:r>
      <w:r>
        <w:t>ой</w:t>
      </w:r>
      <w:r w:rsidRPr="00373EB4">
        <w:t xml:space="preserve"> служб</w:t>
      </w:r>
      <w:r>
        <w:t>ы</w:t>
      </w:r>
      <w:r w:rsidRPr="00373EB4">
        <w:t xml:space="preserve"> по надзору в сфере защиты прав потребителей и благополучия человека</w:t>
      </w:r>
      <w:r>
        <w:t xml:space="preserve">, </w:t>
      </w:r>
      <w:r w:rsidRPr="00373EB4">
        <w:t xml:space="preserve">территориальный отдел в </w:t>
      </w:r>
      <w:r>
        <w:t>К</w:t>
      </w:r>
      <w:r w:rsidRPr="00373EB4">
        <w:t>урчалоевском районе.</w:t>
      </w:r>
    </w:p>
  </w:footnote>
  <w:footnote w:id="152">
    <w:p w:rsidR="00A60D0A" w:rsidRDefault="00A60D0A" w:rsidP="002C3EB6">
      <w:pPr>
        <w:pStyle w:val="aff6"/>
        <w:ind w:firstLine="142"/>
        <w:jc w:val="both"/>
      </w:pPr>
      <w:r>
        <w:rPr>
          <w:rStyle w:val="aff8"/>
        </w:rPr>
        <w:footnoteRef/>
      </w:r>
      <w:r>
        <w:t xml:space="preserve"> Схема территориального планирования Шалинского муниципального района.</w:t>
      </w:r>
    </w:p>
  </w:footnote>
  <w:footnote w:id="153">
    <w:p w:rsidR="00A60D0A" w:rsidRDefault="00A60D0A" w:rsidP="002C3EB6">
      <w:pPr>
        <w:pStyle w:val="aff6"/>
        <w:ind w:firstLine="142"/>
        <w:jc w:val="both"/>
      </w:pPr>
      <w:r>
        <w:rPr>
          <w:rStyle w:val="aff8"/>
        </w:rPr>
        <w:footnoteRef/>
      </w:r>
      <w:r w:rsidRPr="004479E8">
        <w:rPr>
          <w:rStyle w:val="aff8"/>
        </w:rPr>
        <w:t xml:space="preserve"> </w:t>
      </w:r>
      <w:r w:rsidRPr="004479E8">
        <w:t xml:space="preserve">Данные </w:t>
      </w:r>
      <w:r>
        <w:t>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p w:rsidR="00A60D0A" w:rsidRDefault="00A60D0A" w:rsidP="002C3EB6">
      <w:pPr>
        <w:pStyle w:val="aff6"/>
        <w:ind w:firstLine="142"/>
        <w:jc w:val="both"/>
      </w:pPr>
      <w:r>
        <w:t>Плотность ТКО принята 2,2 кг/м</w:t>
      </w:r>
      <w:r w:rsidRPr="00627960">
        <w:rPr>
          <w:vertAlign w:val="superscript"/>
        </w:rPr>
        <w:t>3</w:t>
      </w:r>
    </w:p>
  </w:footnote>
  <w:footnote w:id="154">
    <w:p w:rsidR="00A60D0A" w:rsidRDefault="00A60D0A" w:rsidP="00167EA5">
      <w:pPr>
        <w:pStyle w:val="aff6"/>
        <w:ind w:firstLine="142"/>
        <w:jc w:val="both"/>
      </w:pPr>
      <w:r>
        <w:rPr>
          <w:rStyle w:val="aff8"/>
        </w:rPr>
        <w:footnoteRef/>
      </w:r>
      <w:r w:rsidRPr="004479E8">
        <w:rPr>
          <w:rStyle w:val="aff8"/>
        </w:rPr>
        <w:t xml:space="preserve"> </w:t>
      </w:r>
      <w:r w:rsidRPr="004479E8">
        <w:t xml:space="preserve">Данные </w:t>
      </w:r>
      <w:r>
        <w:t>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footnote>
  <w:footnote w:id="155">
    <w:p w:rsidR="00A60D0A" w:rsidRDefault="00A60D0A" w:rsidP="002C3EB6">
      <w:pPr>
        <w:pStyle w:val="aff6"/>
        <w:ind w:firstLine="142"/>
        <w:jc w:val="both"/>
      </w:pPr>
      <w:r>
        <w:rPr>
          <w:rStyle w:val="aff8"/>
        </w:rPr>
        <w:footnoteRef/>
      </w:r>
      <w:r w:rsidRPr="004479E8">
        <w:rPr>
          <w:rStyle w:val="aff8"/>
        </w:rPr>
        <w:t xml:space="preserve"> </w:t>
      </w:r>
      <w:r w:rsidRPr="004479E8">
        <w:t xml:space="preserve">Данные </w:t>
      </w:r>
      <w:r>
        <w:t>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footnote>
  <w:footnote w:id="156">
    <w:p w:rsidR="00A60D0A" w:rsidRDefault="00A60D0A" w:rsidP="002C3EB6">
      <w:pPr>
        <w:pStyle w:val="aff6"/>
        <w:ind w:firstLine="142"/>
        <w:jc w:val="both"/>
      </w:pPr>
      <w:r>
        <w:rPr>
          <w:rStyle w:val="aff8"/>
        </w:rPr>
        <w:footnoteRef/>
      </w:r>
      <w:r>
        <w:t xml:space="preserve"> Данные Государственного доклада «О состоянии и об охране окружающей среды Чеченской Республики в 2016 году».</w:t>
      </w:r>
    </w:p>
  </w:footnote>
  <w:footnote w:id="157">
    <w:p w:rsidR="00A60D0A" w:rsidRDefault="00A60D0A" w:rsidP="002C3EB6">
      <w:pPr>
        <w:pStyle w:val="aff6"/>
        <w:ind w:firstLine="142"/>
        <w:jc w:val="both"/>
      </w:pPr>
      <w:r>
        <w:rPr>
          <w:rStyle w:val="aff8"/>
        </w:rPr>
        <w:footnoteRef/>
      </w:r>
      <w:r w:rsidRPr="00E235BD">
        <w:t>Инвестиционный паспорт Шалинского муниципального района, http://shalinsky.ru/docs/econom/pasport.pdf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0A" w:rsidRDefault="00A60D0A">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009"/>
    <w:multiLevelType w:val="hybridMultilevel"/>
    <w:tmpl w:val="74764126"/>
    <w:lvl w:ilvl="0" w:tplc="91169D54">
      <w:start w:val="1"/>
      <w:numFmt w:val="bullet"/>
      <w:lvlText w:val=""/>
      <w:lvlJc w:val="left"/>
      <w:pPr>
        <w:ind w:left="720" w:hanging="360"/>
      </w:pPr>
      <w:rPr>
        <w:rFonts w:ascii="Symbol" w:hAnsi="Symbol" w:hint="default"/>
      </w:rPr>
    </w:lvl>
    <w:lvl w:ilvl="1" w:tplc="B7AA74C8">
      <w:start w:val="1"/>
      <w:numFmt w:val="bullet"/>
      <w:pStyle w:val="2"/>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E6584E"/>
    <w:multiLevelType w:val="hybridMultilevel"/>
    <w:tmpl w:val="E238FCB6"/>
    <w:lvl w:ilvl="0" w:tplc="3294C9F8">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
    <w:nsid w:val="078C3E63"/>
    <w:multiLevelType w:val="hybridMultilevel"/>
    <w:tmpl w:val="183630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802B7F"/>
    <w:multiLevelType w:val="multilevel"/>
    <w:tmpl w:val="A8A406F0"/>
    <w:lvl w:ilvl="0">
      <w:start w:val="1"/>
      <w:numFmt w:val="decimal"/>
      <w:pStyle w:val="1"/>
      <w:lvlText w:val="%1."/>
      <w:lvlJc w:val="left"/>
      <w:pPr>
        <w:ind w:left="1040" w:hanging="360"/>
      </w:pPr>
      <w:rPr>
        <w:b w:val="0"/>
        <w:color w:val="auto"/>
      </w:rPr>
    </w:lvl>
    <w:lvl w:ilvl="1">
      <w:start w:val="1"/>
      <w:numFmt w:val="decimal"/>
      <w:lvlText w:val="%1.%2."/>
      <w:lvlJc w:val="left"/>
      <w:pPr>
        <w:ind w:left="1472" w:hanging="432"/>
      </w:pPr>
      <w:rPr>
        <w:rFonts w:ascii="Times New Roman" w:hAnsi="Times New Roman" w:cs="Times New Roman"/>
        <w:b w:val="0"/>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904" w:hanging="504"/>
      </w:pPr>
      <w:rPr>
        <w:color w:val="1F497D"/>
      </w:rPr>
    </w:lvl>
    <w:lvl w:ilvl="3">
      <w:start w:val="1"/>
      <w:numFmt w:val="decimal"/>
      <w:lvlText w:val="%1.%2.%3.%4."/>
      <w:lvlJc w:val="left"/>
      <w:pPr>
        <w:ind w:left="2633" w:hanging="648"/>
      </w:pPr>
    </w:lvl>
    <w:lvl w:ilvl="4">
      <w:start w:val="1"/>
      <w:numFmt w:val="decimal"/>
      <w:lvlText w:val="%1.%2.%3.%4.%5."/>
      <w:lvlJc w:val="left"/>
      <w:pPr>
        <w:ind w:left="2912" w:hanging="792"/>
      </w:pPr>
    </w:lvl>
    <w:lvl w:ilvl="5">
      <w:start w:val="1"/>
      <w:numFmt w:val="decimal"/>
      <w:lvlText w:val="%1.%2.%3.%4.%5.%6."/>
      <w:lvlJc w:val="left"/>
      <w:pPr>
        <w:ind w:left="3416" w:hanging="936"/>
      </w:pPr>
    </w:lvl>
    <w:lvl w:ilvl="6">
      <w:start w:val="1"/>
      <w:numFmt w:val="decimal"/>
      <w:lvlText w:val="%1.%2.%3.%4.%5.%6.%7."/>
      <w:lvlJc w:val="left"/>
      <w:pPr>
        <w:ind w:left="3920" w:hanging="1080"/>
      </w:pPr>
    </w:lvl>
    <w:lvl w:ilvl="7">
      <w:start w:val="1"/>
      <w:numFmt w:val="decimal"/>
      <w:lvlText w:val="%1.%2.%3.%4.%5.%6.%7.%8."/>
      <w:lvlJc w:val="left"/>
      <w:pPr>
        <w:ind w:left="4424" w:hanging="1224"/>
      </w:pPr>
    </w:lvl>
    <w:lvl w:ilvl="8">
      <w:start w:val="1"/>
      <w:numFmt w:val="decimal"/>
      <w:lvlText w:val="%1.%2.%3.%4.%5.%6.%7.%8.%9."/>
      <w:lvlJc w:val="left"/>
      <w:pPr>
        <w:ind w:left="5000" w:hanging="1440"/>
      </w:pPr>
    </w:lvl>
  </w:abstractNum>
  <w:abstractNum w:abstractNumId="4">
    <w:nsid w:val="0DCF0122"/>
    <w:multiLevelType w:val="hybridMultilevel"/>
    <w:tmpl w:val="AC548C5E"/>
    <w:lvl w:ilvl="0" w:tplc="787814A2">
      <w:start w:val="1"/>
      <w:numFmt w:val="bullet"/>
      <w:pStyle w:val="3"/>
      <w:lvlText w:val="o"/>
      <w:lvlJc w:val="left"/>
      <w:pPr>
        <w:ind w:left="3981" w:hanging="360"/>
      </w:pPr>
      <w:rPr>
        <w:rFonts w:ascii="Courier New" w:hAnsi="Courier New" w:cs="Courier New" w:hint="default"/>
      </w:rPr>
    </w:lvl>
    <w:lvl w:ilvl="1" w:tplc="04190003">
      <w:start w:val="1"/>
      <w:numFmt w:val="bullet"/>
      <w:lvlText w:val="o"/>
      <w:lvlJc w:val="left"/>
      <w:pPr>
        <w:ind w:left="4701" w:hanging="360"/>
      </w:pPr>
      <w:rPr>
        <w:rFonts w:ascii="Courier New" w:hAnsi="Courier New" w:cs="Courier New" w:hint="default"/>
      </w:rPr>
    </w:lvl>
    <w:lvl w:ilvl="2" w:tplc="04190005">
      <w:start w:val="1"/>
      <w:numFmt w:val="bullet"/>
      <w:lvlText w:val=""/>
      <w:lvlJc w:val="left"/>
      <w:pPr>
        <w:ind w:left="5421" w:hanging="360"/>
      </w:pPr>
      <w:rPr>
        <w:rFonts w:ascii="Wingdings" w:hAnsi="Wingdings" w:hint="default"/>
      </w:rPr>
    </w:lvl>
    <w:lvl w:ilvl="3" w:tplc="04190001">
      <w:start w:val="1"/>
      <w:numFmt w:val="bullet"/>
      <w:lvlText w:val=""/>
      <w:lvlJc w:val="left"/>
      <w:pPr>
        <w:ind w:left="6141" w:hanging="360"/>
      </w:pPr>
      <w:rPr>
        <w:rFonts w:ascii="Symbol" w:hAnsi="Symbol" w:hint="default"/>
      </w:rPr>
    </w:lvl>
    <w:lvl w:ilvl="4" w:tplc="04190003">
      <w:start w:val="1"/>
      <w:numFmt w:val="bullet"/>
      <w:lvlText w:val="o"/>
      <w:lvlJc w:val="left"/>
      <w:pPr>
        <w:ind w:left="6861" w:hanging="360"/>
      </w:pPr>
      <w:rPr>
        <w:rFonts w:ascii="Courier New" w:hAnsi="Courier New" w:cs="Courier New" w:hint="default"/>
      </w:rPr>
    </w:lvl>
    <w:lvl w:ilvl="5" w:tplc="04190005">
      <w:start w:val="1"/>
      <w:numFmt w:val="bullet"/>
      <w:lvlText w:val=""/>
      <w:lvlJc w:val="left"/>
      <w:pPr>
        <w:ind w:left="7581" w:hanging="360"/>
      </w:pPr>
      <w:rPr>
        <w:rFonts w:ascii="Wingdings" w:hAnsi="Wingdings" w:hint="default"/>
      </w:rPr>
    </w:lvl>
    <w:lvl w:ilvl="6" w:tplc="04190001">
      <w:start w:val="1"/>
      <w:numFmt w:val="bullet"/>
      <w:lvlText w:val=""/>
      <w:lvlJc w:val="left"/>
      <w:pPr>
        <w:ind w:left="8301" w:hanging="360"/>
      </w:pPr>
      <w:rPr>
        <w:rFonts w:ascii="Symbol" w:hAnsi="Symbol" w:hint="default"/>
      </w:rPr>
    </w:lvl>
    <w:lvl w:ilvl="7" w:tplc="04190003">
      <w:start w:val="1"/>
      <w:numFmt w:val="bullet"/>
      <w:lvlText w:val="o"/>
      <w:lvlJc w:val="left"/>
      <w:pPr>
        <w:ind w:left="9021" w:hanging="360"/>
      </w:pPr>
      <w:rPr>
        <w:rFonts w:ascii="Courier New" w:hAnsi="Courier New" w:cs="Courier New" w:hint="default"/>
      </w:rPr>
    </w:lvl>
    <w:lvl w:ilvl="8" w:tplc="04190005">
      <w:start w:val="1"/>
      <w:numFmt w:val="bullet"/>
      <w:lvlText w:val=""/>
      <w:lvlJc w:val="left"/>
      <w:pPr>
        <w:ind w:left="9741" w:hanging="360"/>
      </w:pPr>
      <w:rPr>
        <w:rFonts w:ascii="Wingdings" w:hAnsi="Wingdings" w:hint="default"/>
      </w:rPr>
    </w:lvl>
  </w:abstractNum>
  <w:abstractNum w:abstractNumId="5">
    <w:nsid w:val="10320611"/>
    <w:multiLevelType w:val="hybridMultilevel"/>
    <w:tmpl w:val="E9502E44"/>
    <w:lvl w:ilvl="0" w:tplc="617C5E3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0704B2E"/>
    <w:multiLevelType w:val="hybridMultilevel"/>
    <w:tmpl w:val="EDE89A8A"/>
    <w:lvl w:ilvl="0" w:tplc="3294C9F8">
      <w:start w:val="1"/>
      <w:numFmt w:val="bullet"/>
      <w:lvlText w:val=""/>
      <w:lvlJc w:val="left"/>
      <w:pPr>
        <w:ind w:left="1353"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771CAA"/>
    <w:multiLevelType w:val="hybridMultilevel"/>
    <w:tmpl w:val="E424CC22"/>
    <w:lvl w:ilvl="0" w:tplc="04190011">
      <w:start w:val="1"/>
      <w:numFmt w:val="decimal"/>
      <w:lvlText w:val="%1)"/>
      <w:lvlJc w:val="left"/>
      <w:pPr>
        <w:ind w:left="720" w:hanging="360"/>
      </w:pPr>
    </w:lvl>
    <w:lvl w:ilvl="1" w:tplc="CED2E172">
      <w:numFmt w:val="bullet"/>
      <w:lvlText w:val="•"/>
      <w:lvlJc w:val="left"/>
      <w:pPr>
        <w:ind w:left="1785" w:hanging="705"/>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200BE"/>
    <w:multiLevelType w:val="hybridMultilevel"/>
    <w:tmpl w:val="284C3624"/>
    <w:lvl w:ilvl="0" w:tplc="8962F406">
      <w:start w:val="1"/>
      <w:numFmt w:val="decimal"/>
      <w:pStyle w:val="a"/>
      <w:lvlText w:val="Таблица %1"/>
      <w:lvlJc w:val="left"/>
      <w:pPr>
        <w:ind w:left="720" w:hanging="360"/>
      </w:pPr>
      <w:rPr>
        <w:b w:val="0"/>
        <w:i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E252C5B"/>
    <w:multiLevelType w:val="hybridMultilevel"/>
    <w:tmpl w:val="2C5C2A7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C6B47D44">
      <w:start w:val="1"/>
      <w:numFmt w:val="bullet"/>
      <w:pStyle w:val="10"/>
      <w:lvlText w:val=""/>
      <w:lvlJc w:val="left"/>
      <w:pPr>
        <w:ind w:left="2880" w:hanging="360"/>
      </w:pPr>
      <w:rPr>
        <w:rFonts w:ascii="Wingdings" w:hAnsi="Wingdings" w:hint="default"/>
        <w:b/>
        <w:i w:val="0"/>
        <w:color w:val="auto"/>
        <w:sz w:val="26"/>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FDB5DA2"/>
    <w:multiLevelType w:val="hybridMultilevel"/>
    <w:tmpl w:val="D122C482"/>
    <w:lvl w:ilvl="0" w:tplc="617C5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922658"/>
    <w:multiLevelType w:val="hybridMultilevel"/>
    <w:tmpl w:val="B8644330"/>
    <w:lvl w:ilvl="0" w:tplc="91169D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BF2B3BE">
      <w:start w:val="1"/>
      <w:numFmt w:val="bullet"/>
      <w:pStyle w:val="30"/>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42E3326"/>
    <w:multiLevelType w:val="hybridMultilevel"/>
    <w:tmpl w:val="0C009A7E"/>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69C5EF2"/>
    <w:multiLevelType w:val="hybridMultilevel"/>
    <w:tmpl w:val="160AFB4C"/>
    <w:lvl w:ilvl="0" w:tplc="77020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B1039D1"/>
    <w:multiLevelType w:val="hybridMultilevel"/>
    <w:tmpl w:val="9D4E3616"/>
    <w:lvl w:ilvl="0" w:tplc="65969B0A">
      <w:start w:val="1"/>
      <w:numFmt w:val="bullet"/>
      <w:pStyle w:val="11"/>
      <w:lvlText w:val="­"/>
      <w:lvlJc w:val="left"/>
      <w:pPr>
        <w:ind w:left="1789" w:hanging="360"/>
      </w:pPr>
      <w:rPr>
        <w:rFonts w:ascii="Courier New" w:hAnsi="Courier New" w:cs="Times New Roman" w:hint="default"/>
      </w:rPr>
    </w:lvl>
    <w:lvl w:ilvl="1" w:tplc="04190003">
      <w:start w:val="1"/>
      <w:numFmt w:val="bullet"/>
      <w:pStyle w:val="20"/>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15">
    <w:nsid w:val="2BDD0B2A"/>
    <w:multiLevelType w:val="multilevel"/>
    <w:tmpl w:val="8E14185E"/>
    <w:lvl w:ilvl="0">
      <w:start w:val="5"/>
      <w:numFmt w:val="decimal"/>
      <w:lvlText w:val="%1."/>
      <w:lvlJc w:val="left"/>
      <w:pPr>
        <w:ind w:left="360" w:hanging="360"/>
      </w:pPr>
      <w:rPr>
        <w:rFonts w:hint="default"/>
        <w:b w:val="0"/>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sz w:val="28"/>
        <w:szCs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FC717B3"/>
    <w:multiLevelType w:val="hybridMultilevel"/>
    <w:tmpl w:val="D4AC423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4D3A5D"/>
    <w:multiLevelType w:val="multilevel"/>
    <w:tmpl w:val="671878AA"/>
    <w:lvl w:ilvl="0">
      <w:start w:val="3"/>
      <w:numFmt w:val="decimal"/>
      <w:lvlText w:val="%1."/>
      <w:lvlJc w:val="left"/>
      <w:pPr>
        <w:ind w:left="450" w:hanging="45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nsid w:val="36050A24"/>
    <w:multiLevelType w:val="hybridMultilevel"/>
    <w:tmpl w:val="16B0D8CA"/>
    <w:styleLink w:val="111421"/>
    <w:lvl w:ilvl="0" w:tplc="FFFFFFFF">
      <w:start w:val="1"/>
      <w:numFmt w:val="bullet"/>
      <w:pStyle w:val="a0"/>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9">
    <w:nsid w:val="38595C72"/>
    <w:multiLevelType w:val="hybridMultilevel"/>
    <w:tmpl w:val="917E384E"/>
    <w:styleLink w:val="11113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3A410266"/>
    <w:multiLevelType w:val="hybridMultilevel"/>
    <w:tmpl w:val="2430923E"/>
    <w:lvl w:ilvl="0" w:tplc="E774E59A">
      <w:start w:val="1"/>
      <w:numFmt w:val="decimal"/>
      <w:pStyle w:val="a1"/>
      <w:lvlText w:val="Рисунок %1 - "/>
      <w:lvlJc w:val="left"/>
      <w:pPr>
        <w:ind w:left="1713" w:hanging="360"/>
      </w:pPr>
      <w:rPr>
        <w:rFonts w:hint="default"/>
        <w:sz w:val="28"/>
        <w:szCs w:val="28"/>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44732242"/>
    <w:multiLevelType w:val="multilevel"/>
    <w:tmpl w:val="441AEB6C"/>
    <w:styleLink w:val="1111311"/>
    <w:lvl w:ilvl="0">
      <w:start w:val="1"/>
      <w:numFmt w:val="decimal"/>
      <w:lvlText w:val="%1."/>
      <w:lvlJc w:val="left"/>
      <w:pPr>
        <w:ind w:left="928"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485649"/>
    <w:multiLevelType w:val="multilevel"/>
    <w:tmpl w:val="1FF8B77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9DA04DA"/>
    <w:multiLevelType w:val="hybridMultilevel"/>
    <w:tmpl w:val="AAAC3D2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B7F0DAF"/>
    <w:multiLevelType w:val="hybridMultilevel"/>
    <w:tmpl w:val="A2947470"/>
    <w:styleLink w:val="11113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680896"/>
    <w:multiLevelType w:val="hybridMultilevel"/>
    <w:tmpl w:val="2BFE1526"/>
    <w:lvl w:ilvl="0" w:tplc="3294C9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6195366"/>
    <w:multiLevelType w:val="hybridMultilevel"/>
    <w:tmpl w:val="4B80DC38"/>
    <w:lvl w:ilvl="0" w:tplc="617C5E30">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7">
    <w:nsid w:val="573C6A7B"/>
    <w:multiLevelType w:val="hybridMultilevel"/>
    <w:tmpl w:val="7C6846DC"/>
    <w:lvl w:ilvl="0" w:tplc="3294C9F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
    <w:nsid w:val="573D11B2"/>
    <w:multiLevelType w:val="hybridMultilevel"/>
    <w:tmpl w:val="8846833A"/>
    <w:lvl w:ilvl="0" w:tplc="ABA461D2">
      <w:start w:val="1"/>
      <w:numFmt w:val="decimal"/>
      <w:pStyle w:val="a2"/>
      <w:lvlText w:val="Таблица %1."/>
      <w:lvlJc w:val="left"/>
      <w:pPr>
        <w:ind w:left="720" w:hanging="360"/>
      </w:pPr>
      <w:rPr>
        <w:rFonts w:ascii="Arial Narrow" w:hAnsi="Arial Narrow" w:hint="default"/>
        <w:b/>
        <w:i w:val="0"/>
        <w:caps w:val="0"/>
        <w:strike w:val="0"/>
        <w:dstrike w:val="0"/>
        <w:vanish w:val="0"/>
        <w:webHidden w:val="0"/>
        <w:color w:val="1F497D"/>
        <w:sz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F0C249C"/>
    <w:multiLevelType w:val="hybridMultilevel"/>
    <w:tmpl w:val="7C4A81DE"/>
    <w:lvl w:ilvl="0" w:tplc="2A4E60E6">
      <w:start w:val="1"/>
      <w:numFmt w:val="decimal"/>
      <w:pStyle w:val="12"/>
      <w:lvlText w:val="Рисунок %1."/>
      <w:lvlJc w:val="left"/>
      <w:pPr>
        <w:ind w:left="2061" w:hanging="360"/>
      </w:pPr>
      <w:rPr>
        <w:rFonts w:ascii="Arial Narrow" w:hAnsi="Arial Narrow" w:cs="Times New Roman" w:hint="default"/>
        <w:b/>
        <w:i w:val="0"/>
        <w:sz w:val="24"/>
        <w:szCs w:val="2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64752E2B"/>
    <w:multiLevelType w:val="hybridMultilevel"/>
    <w:tmpl w:val="C14E8558"/>
    <w:lvl w:ilvl="0" w:tplc="A5E4C78C">
      <w:start w:val="1"/>
      <w:numFmt w:val="decimal"/>
      <w:suff w:val="space"/>
      <w:lvlText w:val="%1."/>
      <w:lvlJc w:val="left"/>
      <w:pPr>
        <w:ind w:left="106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A14E49"/>
    <w:multiLevelType w:val="hybridMultilevel"/>
    <w:tmpl w:val="1220AC32"/>
    <w:styleLink w:val="1232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9849A3"/>
    <w:multiLevelType w:val="hybridMultilevel"/>
    <w:tmpl w:val="92DA1B80"/>
    <w:lvl w:ilvl="0" w:tplc="13F04BF0">
      <w:start w:val="1"/>
      <w:numFmt w:val="decimal"/>
      <w:lvlText w:val="Таблица %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B93CDA"/>
    <w:multiLevelType w:val="multilevel"/>
    <w:tmpl w:val="7056FC74"/>
    <w:lvl w:ilvl="0">
      <w:start w:val="7"/>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4">
    <w:nsid w:val="65BB73E0"/>
    <w:multiLevelType w:val="singleLevel"/>
    <w:tmpl w:val="C09E0A8C"/>
    <w:lvl w:ilvl="0">
      <w:start w:val="1"/>
      <w:numFmt w:val="bullet"/>
      <w:pStyle w:val="a3"/>
      <w:lvlText w:val=""/>
      <w:lvlJc w:val="left"/>
      <w:pPr>
        <w:tabs>
          <w:tab w:val="num" w:pos="360"/>
        </w:tabs>
        <w:ind w:left="360" w:hanging="360"/>
      </w:pPr>
      <w:rPr>
        <w:rFonts w:ascii="Symbol" w:hAnsi="Symbol" w:hint="default"/>
      </w:rPr>
    </w:lvl>
  </w:abstractNum>
  <w:abstractNum w:abstractNumId="35">
    <w:nsid w:val="6E186852"/>
    <w:multiLevelType w:val="hybridMultilevel"/>
    <w:tmpl w:val="E344605E"/>
    <w:lvl w:ilvl="0" w:tplc="617C5E30">
      <w:start w:val="1"/>
      <w:numFmt w:val="bullet"/>
      <w:lvlText w:val=""/>
      <w:lvlJc w:val="left"/>
      <w:pPr>
        <w:ind w:left="1647"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nsid w:val="6E7840C6"/>
    <w:multiLevelType w:val="hybridMultilevel"/>
    <w:tmpl w:val="5CF829DC"/>
    <w:lvl w:ilvl="0" w:tplc="64EE7C70">
      <w:start w:val="1"/>
      <w:numFmt w:val="decimal"/>
      <w:lvlText w:val="Таблица %1 "/>
      <w:lvlJc w:val="left"/>
      <w:pPr>
        <w:ind w:left="2160" w:hanging="360"/>
      </w:pPr>
      <w:rPr>
        <w:rFonts w:hint="default"/>
        <w:b w:val="0"/>
        <w:i w:val="0"/>
        <w:sz w:val="28"/>
        <w:szCs w:val="28"/>
      </w:rPr>
    </w:lvl>
    <w:lvl w:ilvl="1" w:tplc="04190019" w:tentative="1">
      <w:start w:val="1"/>
      <w:numFmt w:val="lowerLetter"/>
      <w:lvlText w:val="%2."/>
      <w:lvlJc w:val="left"/>
      <w:pPr>
        <w:ind w:left="1440" w:hanging="360"/>
      </w:pPr>
    </w:lvl>
    <w:lvl w:ilvl="2" w:tplc="494C665E">
      <w:start w:val="1"/>
      <w:numFmt w:val="decimal"/>
      <w:pStyle w:val="a4"/>
      <w:lvlText w:val="Таблица %3 - "/>
      <w:lvlJc w:val="left"/>
      <w:pPr>
        <w:ind w:left="2160" w:hanging="180"/>
      </w:pPr>
      <w:rPr>
        <w:rFonts w:hint="default"/>
        <w:b w:val="0"/>
        <w:i w:val="0"/>
        <w:sz w:val="28"/>
        <w:szCs w:val="28"/>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FB691F"/>
    <w:multiLevelType w:val="hybridMultilevel"/>
    <w:tmpl w:val="73389B3E"/>
    <w:lvl w:ilvl="0" w:tplc="0419000F">
      <w:start w:val="1"/>
      <w:numFmt w:val="decimal"/>
      <w:lvlText w:val="%1."/>
      <w:lvlJc w:val="left"/>
      <w:pPr>
        <w:ind w:left="927"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8">
    <w:nsid w:val="73B255F0"/>
    <w:multiLevelType w:val="hybridMultilevel"/>
    <w:tmpl w:val="2CA4DE54"/>
    <w:lvl w:ilvl="0" w:tplc="00C83A3C">
      <w:start w:val="1"/>
      <w:numFmt w:val="bullet"/>
      <w:pStyle w:val="21"/>
      <w:lvlText w:val="-"/>
      <w:lvlJc w:val="left"/>
      <w:pPr>
        <w:ind w:left="2327" w:hanging="360"/>
      </w:pPr>
      <w:rPr>
        <w:rFonts w:ascii="Times New Roman" w:hAnsi="Times New Roman" w:cs="Times New Roman" w:hint="default"/>
        <w:b/>
        <w:i w:val="0"/>
        <w:color w:val="auto"/>
        <w:sz w:val="28"/>
      </w:rPr>
    </w:lvl>
    <w:lvl w:ilvl="1" w:tplc="04190003">
      <w:start w:val="1"/>
      <w:numFmt w:val="bullet"/>
      <w:lvlText w:val="o"/>
      <w:lvlJc w:val="left"/>
      <w:pPr>
        <w:ind w:left="2698" w:hanging="360"/>
      </w:pPr>
      <w:rPr>
        <w:rFonts w:ascii="Courier New" w:hAnsi="Courier New" w:cs="Courier New" w:hint="default"/>
      </w:rPr>
    </w:lvl>
    <w:lvl w:ilvl="2" w:tplc="04190005">
      <w:start w:val="1"/>
      <w:numFmt w:val="bullet"/>
      <w:lvlText w:val=""/>
      <w:lvlJc w:val="left"/>
      <w:pPr>
        <w:ind w:left="3418" w:hanging="360"/>
      </w:pPr>
      <w:rPr>
        <w:rFonts w:ascii="Wingdings" w:hAnsi="Wingdings" w:hint="default"/>
      </w:rPr>
    </w:lvl>
    <w:lvl w:ilvl="3" w:tplc="04190001">
      <w:start w:val="1"/>
      <w:numFmt w:val="bullet"/>
      <w:lvlText w:val=""/>
      <w:lvlJc w:val="left"/>
      <w:pPr>
        <w:ind w:left="4138" w:hanging="360"/>
      </w:pPr>
      <w:rPr>
        <w:rFonts w:ascii="Symbol" w:hAnsi="Symbol" w:hint="default"/>
      </w:rPr>
    </w:lvl>
    <w:lvl w:ilvl="4" w:tplc="04190003">
      <w:start w:val="1"/>
      <w:numFmt w:val="bullet"/>
      <w:lvlText w:val="o"/>
      <w:lvlJc w:val="left"/>
      <w:pPr>
        <w:ind w:left="4858" w:hanging="360"/>
      </w:pPr>
      <w:rPr>
        <w:rFonts w:ascii="Courier New" w:hAnsi="Courier New" w:cs="Courier New" w:hint="default"/>
      </w:rPr>
    </w:lvl>
    <w:lvl w:ilvl="5" w:tplc="04190005">
      <w:start w:val="1"/>
      <w:numFmt w:val="bullet"/>
      <w:lvlText w:val=""/>
      <w:lvlJc w:val="left"/>
      <w:pPr>
        <w:ind w:left="5578" w:hanging="360"/>
      </w:pPr>
      <w:rPr>
        <w:rFonts w:ascii="Wingdings" w:hAnsi="Wingdings" w:hint="default"/>
      </w:rPr>
    </w:lvl>
    <w:lvl w:ilvl="6" w:tplc="04190001">
      <w:start w:val="1"/>
      <w:numFmt w:val="bullet"/>
      <w:lvlText w:val=""/>
      <w:lvlJc w:val="left"/>
      <w:pPr>
        <w:ind w:left="6298" w:hanging="360"/>
      </w:pPr>
      <w:rPr>
        <w:rFonts w:ascii="Symbol" w:hAnsi="Symbol" w:hint="default"/>
      </w:rPr>
    </w:lvl>
    <w:lvl w:ilvl="7" w:tplc="04190003">
      <w:start w:val="1"/>
      <w:numFmt w:val="bullet"/>
      <w:lvlText w:val="o"/>
      <w:lvlJc w:val="left"/>
      <w:pPr>
        <w:ind w:left="7018" w:hanging="360"/>
      </w:pPr>
      <w:rPr>
        <w:rFonts w:ascii="Courier New" w:hAnsi="Courier New" w:cs="Courier New" w:hint="default"/>
      </w:rPr>
    </w:lvl>
    <w:lvl w:ilvl="8" w:tplc="04190005">
      <w:start w:val="1"/>
      <w:numFmt w:val="bullet"/>
      <w:lvlText w:val=""/>
      <w:lvlJc w:val="left"/>
      <w:pPr>
        <w:ind w:left="7738" w:hanging="360"/>
      </w:pPr>
      <w:rPr>
        <w:rFonts w:ascii="Wingdings" w:hAnsi="Wingdings" w:hint="default"/>
      </w:rPr>
    </w:lvl>
  </w:abstractNum>
  <w:abstractNum w:abstractNumId="39">
    <w:nsid w:val="7CA76ACA"/>
    <w:multiLevelType w:val="multilevel"/>
    <w:tmpl w:val="11D8DF26"/>
    <w:lvl w:ilvl="0">
      <w:start w:val="9"/>
      <w:numFmt w:val="decimal"/>
      <w:lvlText w:val="%1."/>
      <w:lvlJc w:val="left"/>
      <w:pPr>
        <w:ind w:left="450" w:hanging="45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num w:numId="1">
    <w:abstractNumId w:val="21"/>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1152" w:hanging="432"/>
        </w:pPr>
        <w:rPr>
          <w:rFonts w:hint="default"/>
        </w:rPr>
      </w:lvl>
    </w:lvlOverride>
    <w:lvlOverride w:ilvl="2">
      <w:lvl w:ilvl="2">
        <w:start w:val="1"/>
        <w:numFmt w:val="decimal"/>
        <w:lvlText w:val="%1.%2.%3."/>
        <w:lvlJc w:val="left"/>
        <w:pPr>
          <w:ind w:left="158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9"/>
  </w:num>
  <w:num w:numId="5">
    <w:abstractNumId w:val="24"/>
  </w:num>
  <w:num w:numId="6">
    <w:abstractNumId w:val="6"/>
  </w:num>
  <w:num w:numId="7">
    <w:abstractNumId w:val="22"/>
  </w:num>
  <w:num w:numId="8">
    <w:abstractNumId w:val="20"/>
  </w:num>
  <w:num w:numId="9">
    <w:abstractNumId w:val="12"/>
  </w:num>
  <w:num w:numId="10">
    <w:abstractNumId w:val="36"/>
  </w:num>
  <w:num w:numId="11">
    <w:abstractNumId w:val="34"/>
  </w:num>
  <w:num w:numId="12">
    <w:abstractNumId w:val="3"/>
  </w:num>
  <w:num w:numId="13">
    <w:abstractNumId w:val="1"/>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3"/>
  </w:num>
  <w:num w:numId="19">
    <w:abstractNumId w:val="26"/>
  </w:num>
  <w:num w:numId="20">
    <w:abstractNumId w:val="10"/>
  </w:num>
  <w:num w:numId="21">
    <w:abstractNumId w:val="5"/>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3"/>
  </w:num>
  <w:num w:numId="25">
    <w:abstractNumId w:val="39"/>
  </w:num>
  <w:num w:numId="26">
    <w:abstractNumId w:val="13"/>
  </w:num>
  <w:num w:numId="27">
    <w:abstractNumId w:val="17"/>
  </w:num>
  <w:num w:numId="28">
    <w:abstractNumId w:val="15"/>
  </w:num>
  <w:num w:numId="29">
    <w:abstractNumId w:val="27"/>
  </w:num>
  <w:num w:numId="30">
    <w:abstractNumId w:val="25"/>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1"/>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
  </w:num>
  <w:num w:numId="40">
    <w:abstractNumId w:val="14"/>
  </w:num>
  <w:num w:numId="41">
    <w:abstractNumId w:val="32"/>
  </w:num>
  <w:num w:numId="42">
    <w:abstractNumId w:val="18"/>
  </w:num>
  <w:num w:numId="43">
    <w:abstractNumId w:val="2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rsids>
    <w:rsidRoot w:val="002C3EB6"/>
    <w:rsid w:val="00007728"/>
    <w:rsid w:val="00150663"/>
    <w:rsid w:val="0015610C"/>
    <w:rsid w:val="00167EA5"/>
    <w:rsid w:val="0028076E"/>
    <w:rsid w:val="002C3EB6"/>
    <w:rsid w:val="00426C56"/>
    <w:rsid w:val="005A6DD7"/>
    <w:rsid w:val="005E5499"/>
    <w:rsid w:val="0065673A"/>
    <w:rsid w:val="007B261A"/>
    <w:rsid w:val="008861FD"/>
    <w:rsid w:val="00893544"/>
    <w:rsid w:val="00925EBE"/>
    <w:rsid w:val="00980D8C"/>
    <w:rsid w:val="009C0527"/>
    <w:rsid w:val="009C2E0D"/>
    <w:rsid w:val="00A60D0A"/>
    <w:rsid w:val="00A76152"/>
    <w:rsid w:val="00A76E58"/>
    <w:rsid w:val="00B60602"/>
    <w:rsid w:val="00D3502A"/>
    <w:rsid w:val="00D55A2A"/>
    <w:rsid w:val="00D7045E"/>
    <w:rsid w:val="00DA76A3"/>
    <w:rsid w:val="00E06F43"/>
    <w:rsid w:val="00E12D20"/>
    <w:rsid w:val="00EB6FDD"/>
    <w:rsid w:val="00ED5606"/>
    <w:rsid w:val="00EF7A66"/>
    <w:rsid w:val="00F834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76152"/>
  </w:style>
  <w:style w:type="paragraph" w:styleId="13">
    <w:name w:val="heading 1"/>
    <w:aliases w:val="Глава,Заголов,H1,1,(раздел),heading 1, Знак,h1,Глава 1,Заг Прог"/>
    <w:basedOn w:val="a5"/>
    <w:next w:val="a5"/>
    <w:link w:val="14"/>
    <w:uiPriority w:val="99"/>
    <w:qFormat/>
    <w:rsid w:val="002C3EB6"/>
    <w:pPr>
      <w:keepNext/>
      <w:keepLines/>
      <w:spacing w:before="480" w:after="0" w:line="276" w:lineRule="auto"/>
      <w:outlineLvl w:val="0"/>
    </w:pPr>
    <w:rPr>
      <w:rFonts w:ascii="Cambria" w:eastAsia="Times New Roman" w:hAnsi="Cambria" w:cs="Times New Roman"/>
      <w:b/>
      <w:bCs/>
      <w:color w:val="365F91"/>
      <w:sz w:val="28"/>
      <w:szCs w:val="28"/>
    </w:rPr>
  </w:style>
  <w:style w:type="paragraph" w:styleId="22">
    <w:name w:val="heading 2"/>
    <w:aliases w:val="Раздел,карт,H2,Numbered text 3,2 headline,h,headline,h2,2,(подраздел),Reset numbering,H21,H22,H23,H24,H211,H25,H212,H221,H231,H241,H2111,H26,H213,H222,H232,H242,H2112,H27,H214,H28,H29,H210,H215,H216,H217,H218,H219,H220,H2110, Знак2, Знак2 Зн"/>
    <w:basedOn w:val="a5"/>
    <w:next w:val="a5"/>
    <w:link w:val="23"/>
    <w:uiPriority w:val="99"/>
    <w:unhideWhenUsed/>
    <w:qFormat/>
    <w:rsid w:val="002C3EB6"/>
    <w:pPr>
      <w:keepNext/>
      <w:keepLines/>
      <w:spacing w:before="200" w:after="0" w:line="276" w:lineRule="auto"/>
      <w:outlineLvl w:val="1"/>
    </w:pPr>
    <w:rPr>
      <w:rFonts w:ascii="Cambria" w:eastAsia="Times New Roman" w:hAnsi="Cambria" w:cs="Times New Roman"/>
      <w:b/>
      <w:bCs/>
      <w:color w:val="4F81BD"/>
      <w:sz w:val="26"/>
      <w:szCs w:val="26"/>
    </w:rPr>
  </w:style>
  <w:style w:type="paragraph" w:styleId="31">
    <w:name w:val="heading 3"/>
    <w:aliases w:val="Подраздел, Знак3, Знак3 Знак,Знак3,Знак3 Знак,Заг Таблицы"/>
    <w:basedOn w:val="13"/>
    <w:next w:val="a5"/>
    <w:link w:val="32"/>
    <w:qFormat/>
    <w:rsid w:val="002C3EB6"/>
    <w:pPr>
      <w:widowControl w:val="0"/>
      <w:tabs>
        <w:tab w:val="left" w:pos="360"/>
        <w:tab w:val="num" w:pos="2160"/>
      </w:tabs>
      <w:suppressAutoHyphens/>
      <w:adjustRightInd w:val="0"/>
      <w:spacing w:before="120" w:after="120" w:line="360" w:lineRule="auto"/>
      <w:ind w:left="2160" w:hanging="180"/>
      <w:jc w:val="both"/>
      <w:textAlignment w:val="baseline"/>
      <w:outlineLvl w:val="2"/>
    </w:pPr>
    <w:rPr>
      <w:rFonts w:ascii="Times New Roman" w:hAnsi="Times New Roman"/>
      <w:bCs w:val="0"/>
      <w:color w:val="000080"/>
      <w:sz w:val="24"/>
      <w:szCs w:val="20"/>
      <w:lang w:eastAsia="ru-RU"/>
    </w:rPr>
  </w:style>
  <w:style w:type="paragraph" w:styleId="4">
    <w:name w:val="heading 4"/>
    <w:aliases w:val="Параграф,Под Заг"/>
    <w:basedOn w:val="13"/>
    <w:next w:val="a5"/>
    <w:link w:val="40"/>
    <w:qFormat/>
    <w:rsid w:val="002C3EB6"/>
    <w:pPr>
      <w:widowControl w:val="0"/>
      <w:tabs>
        <w:tab w:val="left" w:pos="360"/>
        <w:tab w:val="num" w:pos="2880"/>
      </w:tabs>
      <w:suppressAutoHyphens/>
      <w:adjustRightInd w:val="0"/>
      <w:spacing w:before="120" w:after="120" w:line="360" w:lineRule="auto"/>
      <w:ind w:left="2880" w:hanging="360"/>
      <w:jc w:val="both"/>
      <w:textAlignment w:val="baseline"/>
      <w:outlineLvl w:val="3"/>
    </w:pPr>
    <w:rPr>
      <w:rFonts w:ascii="Times New Roman" w:hAnsi="Times New Roman"/>
      <w:bCs w:val="0"/>
      <w:i/>
      <w:color w:val="008000"/>
      <w:sz w:val="24"/>
      <w:szCs w:val="20"/>
      <w:lang w:eastAsia="ru-RU"/>
    </w:rPr>
  </w:style>
  <w:style w:type="paragraph" w:styleId="5">
    <w:name w:val="heading 5"/>
    <w:basedOn w:val="a5"/>
    <w:next w:val="a5"/>
    <w:link w:val="50"/>
    <w:qFormat/>
    <w:rsid w:val="002C3EB6"/>
    <w:pPr>
      <w:widowControl w:val="0"/>
      <w:tabs>
        <w:tab w:val="num" w:pos="3600"/>
      </w:tabs>
      <w:adjustRightInd w:val="0"/>
      <w:spacing w:before="240" w:after="60" w:line="360" w:lineRule="auto"/>
      <w:ind w:left="3600" w:hanging="360"/>
      <w:jc w:val="both"/>
      <w:textAlignment w:val="baseline"/>
      <w:outlineLvl w:val="4"/>
    </w:pPr>
    <w:rPr>
      <w:rFonts w:ascii="Arial" w:eastAsia="Times New Roman" w:hAnsi="Arial" w:cs="Times New Roman"/>
      <w:sz w:val="20"/>
      <w:szCs w:val="20"/>
      <w:lang w:eastAsia="ru-RU"/>
    </w:rPr>
  </w:style>
  <w:style w:type="paragraph" w:styleId="6">
    <w:name w:val="heading 6"/>
    <w:basedOn w:val="a5"/>
    <w:next w:val="a5"/>
    <w:link w:val="60"/>
    <w:qFormat/>
    <w:rsid w:val="002C3EB6"/>
    <w:pPr>
      <w:widowControl w:val="0"/>
      <w:tabs>
        <w:tab w:val="num" w:pos="4320"/>
      </w:tabs>
      <w:adjustRightInd w:val="0"/>
      <w:spacing w:before="240" w:after="60" w:line="360" w:lineRule="auto"/>
      <w:ind w:left="4320" w:hanging="180"/>
      <w:jc w:val="both"/>
      <w:textAlignment w:val="baseline"/>
      <w:outlineLvl w:val="5"/>
    </w:pPr>
    <w:rPr>
      <w:rFonts w:ascii="Times New Roman" w:eastAsia="Times New Roman" w:hAnsi="Times New Roman" w:cs="Times New Roman"/>
      <w:i/>
      <w:sz w:val="20"/>
      <w:szCs w:val="20"/>
      <w:lang w:eastAsia="ru-RU"/>
    </w:rPr>
  </w:style>
  <w:style w:type="paragraph" w:styleId="7">
    <w:name w:val="heading 7"/>
    <w:basedOn w:val="a5"/>
    <w:next w:val="a5"/>
    <w:link w:val="70"/>
    <w:qFormat/>
    <w:rsid w:val="002C3EB6"/>
    <w:pPr>
      <w:widowControl w:val="0"/>
      <w:tabs>
        <w:tab w:val="num" w:pos="5040"/>
      </w:tabs>
      <w:adjustRightInd w:val="0"/>
      <w:spacing w:before="240" w:after="60" w:line="360" w:lineRule="auto"/>
      <w:ind w:left="5040" w:hanging="360"/>
      <w:jc w:val="both"/>
      <w:textAlignment w:val="baseline"/>
      <w:outlineLvl w:val="6"/>
    </w:pPr>
    <w:rPr>
      <w:rFonts w:ascii="Arial" w:eastAsia="Times New Roman" w:hAnsi="Arial" w:cs="Times New Roman"/>
      <w:sz w:val="20"/>
      <w:szCs w:val="20"/>
      <w:lang w:eastAsia="ru-RU"/>
    </w:rPr>
  </w:style>
  <w:style w:type="paragraph" w:styleId="8">
    <w:name w:val="heading 8"/>
    <w:basedOn w:val="a5"/>
    <w:next w:val="a5"/>
    <w:link w:val="80"/>
    <w:qFormat/>
    <w:rsid w:val="002C3EB6"/>
    <w:pPr>
      <w:widowControl w:val="0"/>
      <w:tabs>
        <w:tab w:val="num" w:pos="5760"/>
      </w:tabs>
      <w:adjustRightInd w:val="0"/>
      <w:spacing w:before="240" w:after="60" w:line="360" w:lineRule="auto"/>
      <w:ind w:left="5760" w:hanging="360"/>
      <w:jc w:val="both"/>
      <w:textAlignment w:val="baseline"/>
      <w:outlineLvl w:val="7"/>
    </w:pPr>
    <w:rPr>
      <w:rFonts w:ascii="Arial" w:eastAsia="Times New Roman" w:hAnsi="Arial" w:cs="Times New Roman"/>
      <w:i/>
      <w:sz w:val="20"/>
      <w:szCs w:val="20"/>
      <w:lang w:eastAsia="ru-RU"/>
    </w:rPr>
  </w:style>
  <w:style w:type="paragraph" w:styleId="9">
    <w:name w:val="heading 9"/>
    <w:basedOn w:val="a5"/>
    <w:next w:val="a5"/>
    <w:link w:val="90"/>
    <w:qFormat/>
    <w:rsid w:val="002C3EB6"/>
    <w:pPr>
      <w:widowControl w:val="0"/>
      <w:tabs>
        <w:tab w:val="num" w:pos="6480"/>
      </w:tabs>
      <w:adjustRightInd w:val="0"/>
      <w:spacing w:before="240" w:after="60" w:line="360" w:lineRule="auto"/>
      <w:ind w:left="6480" w:hanging="180"/>
      <w:jc w:val="both"/>
      <w:textAlignment w:val="baseline"/>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Глава Знак,Заголов Знак,H1 Знак,1 Знак,(раздел) Знак,heading 1 Знак, Знак Знак,h1 Знак,Глава 1 Знак,Заг Прог Знак"/>
    <w:basedOn w:val="a6"/>
    <w:link w:val="13"/>
    <w:uiPriority w:val="99"/>
    <w:rsid w:val="002C3EB6"/>
    <w:rPr>
      <w:rFonts w:ascii="Cambria" w:eastAsia="Times New Roman" w:hAnsi="Cambria" w:cs="Times New Roman"/>
      <w:b/>
      <w:bCs/>
      <w:color w:val="365F91"/>
      <w:sz w:val="28"/>
      <w:szCs w:val="28"/>
    </w:rPr>
  </w:style>
  <w:style w:type="character" w:customStyle="1" w:styleId="23">
    <w:name w:val="Заголовок 2 Знак"/>
    <w:aliases w:val="Раздел Знак1,карт Знак1,H2 Знак1,Numbered text 3 Знак1,2 headline Знак1,h Знак1,headline Знак1,h2 Знак1,2 Знак1,(подраздел) Знак1,Reset numbering Знак1,H21 Знак1,H22 Знак1,H23 Знак1,H24 Знак1,H211 Знак1,H25 Знак1,H212 Знак1,H221 Знак"/>
    <w:basedOn w:val="a6"/>
    <w:link w:val="22"/>
    <w:uiPriority w:val="99"/>
    <w:rsid w:val="002C3EB6"/>
    <w:rPr>
      <w:rFonts w:ascii="Cambria" w:eastAsia="Times New Roman" w:hAnsi="Cambria" w:cs="Times New Roman"/>
      <w:b/>
      <w:bCs/>
      <w:color w:val="4F81BD"/>
      <w:sz w:val="26"/>
      <w:szCs w:val="26"/>
    </w:rPr>
  </w:style>
  <w:style w:type="character" w:customStyle="1" w:styleId="32">
    <w:name w:val="Заголовок 3 Знак"/>
    <w:aliases w:val="Подраздел Знак, Знак3 Знак1, Знак3 Знак Знак,Знак3 Знак1,Знак3 Знак Знак,Заг Таблицы Знак"/>
    <w:basedOn w:val="a6"/>
    <w:link w:val="31"/>
    <w:rsid w:val="002C3EB6"/>
    <w:rPr>
      <w:rFonts w:ascii="Times New Roman" w:eastAsia="Times New Roman" w:hAnsi="Times New Roman" w:cs="Times New Roman"/>
      <w:b/>
      <w:color w:val="000080"/>
      <w:sz w:val="24"/>
      <w:szCs w:val="20"/>
      <w:lang w:eastAsia="ru-RU"/>
    </w:rPr>
  </w:style>
  <w:style w:type="character" w:customStyle="1" w:styleId="40">
    <w:name w:val="Заголовок 4 Знак"/>
    <w:aliases w:val="Параграф Знак,Под Заг Знак"/>
    <w:basedOn w:val="a6"/>
    <w:link w:val="4"/>
    <w:rsid w:val="002C3EB6"/>
    <w:rPr>
      <w:rFonts w:ascii="Times New Roman" w:eastAsia="Times New Roman" w:hAnsi="Times New Roman" w:cs="Times New Roman"/>
      <w:b/>
      <w:i/>
      <w:color w:val="008000"/>
      <w:sz w:val="24"/>
      <w:szCs w:val="20"/>
      <w:lang w:eastAsia="ru-RU"/>
    </w:rPr>
  </w:style>
  <w:style w:type="character" w:customStyle="1" w:styleId="50">
    <w:name w:val="Заголовок 5 Знак"/>
    <w:basedOn w:val="a6"/>
    <w:link w:val="5"/>
    <w:rsid w:val="002C3EB6"/>
    <w:rPr>
      <w:rFonts w:ascii="Arial" w:eastAsia="Times New Roman" w:hAnsi="Arial" w:cs="Times New Roman"/>
      <w:sz w:val="20"/>
      <w:szCs w:val="20"/>
      <w:lang w:eastAsia="ru-RU"/>
    </w:rPr>
  </w:style>
  <w:style w:type="character" w:customStyle="1" w:styleId="60">
    <w:name w:val="Заголовок 6 Знак"/>
    <w:basedOn w:val="a6"/>
    <w:link w:val="6"/>
    <w:rsid w:val="002C3EB6"/>
    <w:rPr>
      <w:rFonts w:ascii="Times New Roman" w:eastAsia="Times New Roman" w:hAnsi="Times New Roman" w:cs="Times New Roman"/>
      <w:i/>
      <w:sz w:val="20"/>
      <w:szCs w:val="20"/>
      <w:lang w:eastAsia="ru-RU"/>
    </w:rPr>
  </w:style>
  <w:style w:type="character" w:customStyle="1" w:styleId="70">
    <w:name w:val="Заголовок 7 Знак"/>
    <w:basedOn w:val="a6"/>
    <w:link w:val="7"/>
    <w:rsid w:val="002C3EB6"/>
    <w:rPr>
      <w:rFonts w:ascii="Arial" w:eastAsia="Times New Roman" w:hAnsi="Arial" w:cs="Times New Roman"/>
      <w:sz w:val="20"/>
      <w:szCs w:val="20"/>
      <w:lang w:eastAsia="ru-RU"/>
    </w:rPr>
  </w:style>
  <w:style w:type="character" w:customStyle="1" w:styleId="80">
    <w:name w:val="Заголовок 8 Знак"/>
    <w:basedOn w:val="a6"/>
    <w:link w:val="8"/>
    <w:rsid w:val="002C3EB6"/>
    <w:rPr>
      <w:rFonts w:ascii="Arial" w:eastAsia="Times New Roman" w:hAnsi="Arial" w:cs="Times New Roman"/>
      <w:i/>
      <w:sz w:val="20"/>
      <w:szCs w:val="20"/>
      <w:lang w:eastAsia="ru-RU"/>
    </w:rPr>
  </w:style>
  <w:style w:type="character" w:customStyle="1" w:styleId="90">
    <w:name w:val="Заголовок 9 Знак"/>
    <w:basedOn w:val="a6"/>
    <w:link w:val="9"/>
    <w:rsid w:val="002C3EB6"/>
    <w:rPr>
      <w:rFonts w:ascii="Arial" w:eastAsia="Times New Roman" w:hAnsi="Arial" w:cs="Times New Roman"/>
      <w:b/>
      <w:i/>
      <w:sz w:val="18"/>
      <w:szCs w:val="20"/>
      <w:lang w:eastAsia="ru-RU"/>
    </w:rPr>
  </w:style>
  <w:style w:type="numbering" w:customStyle="1" w:styleId="15">
    <w:name w:val="Нет списка1"/>
    <w:next w:val="a8"/>
    <w:uiPriority w:val="99"/>
    <w:semiHidden/>
    <w:unhideWhenUsed/>
    <w:rsid w:val="002C3EB6"/>
  </w:style>
  <w:style w:type="paragraph" w:customStyle="1" w:styleId="a9">
    <w:name w:val="Для внутренних документов ПНР"/>
    <w:basedOn w:val="13"/>
    <w:link w:val="aa"/>
    <w:qFormat/>
    <w:rsid w:val="002C3EB6"/>
    <w:pPr>
      <w:ind w:left="1134"/>
    </w:pPr>
    <w:rPr>
      <w:rFonts w:ascii="Arial Black" w:hAnsi="Arial Black"/>
      <w:kern w:val="28"/>
      <w:sz w:val="52"/>
      <w:szCs w:val="24"/>
    </w:rPr>
  </w:style>
  <w:style w:type="character" w:customStyle="1" w:styleId="aa">
    <w:name w:val="Для внутренних документов ПНР Знак"/>
    <w:link w:val="a9"/>
    <w:rsid w:val="002C3EB6"/>
    <w:rPr>
      <w:rFonts w:ascii="Arial Black" w:eastAsia="Times New Roman" w:hAnsi="Arial Black" w:cs="Times New Roman"/>
      <w:b/>
      <w:bCs/>
      <w:color w:val="365F91"/>
      <w:kern w:val="28"/>
      <w:sz w:val="52"/>
      <w:szCs w:val="24"/>
    </w:rPr>
  </w:style>
  <w:style w:type="paragraph" w:styleId="ab">
    <w:name w:val="List Paragraph"/>
    <w:aliases w:val="ГЛАВНЫЙ"/>
    <w:basedOn w:val="a5"/>
    <w:link w:val="ac"/>
    <w:uiPriority w:val="34"/>
    <w:qFormat/>
    <w:rsid w:val="002C3EB6"/>
    <w:pPr>
      <w:spacing w:after="200" w:line="276" w:lineRule="auto"/>
      <w:ind w:left="720"/>
      <w:contextualSpacing/>
    </w:pPr>
    <w:rPr>
      <w:rFonts w:ascii="Times New Roman" w:eastAsia="Calibri" w:hAnsi="Times New Roman" w:cs="Times New Roman"/>
      <w:sz w:val="24"/>
    </w:rPr>
  </w:style>
  <w:style w:type="table" w:styleId="ad">
    <w:name w:val="Table Grid"/>
    <w:aliases w:val="OTR"/>
    <w:basedOn w:val="a7"/>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5"/>
    <w:link w:val="af"/>
    <w:unhideWhenUsed/>
    <w:rsid w:val="002C3EB6"/>
    <w:pPr>
      <w:spacing w:after="0" w:line="240" w:lineRule="auto"/>
    </w:pPr>
    <w:rPr>
      <w:rFonts w:ascii="Tahoma" w:eastAsia="Calibri" w:hAnsi="Tahoma" w:cs="Times New Roman"/>
      <w:sz w:val="16"/>
      <w:szCs w:val="16"/>
    </w:rPr>
  </w:style>
  <w:style w:type="character" w:customStyle="1" w:styleId="af">
    <w:name w:val="Схема документа Знак"/>
    <w:basedOn w:val="a6"/>
    <w:link w:val="ae"/>
    <w:rsid w:val="002C3EB6"/>
    <w:rPr>
      <w:rFonts w:ascii="Tahoma" w:eastAsia="Calibri" w:hAnsi="Tahoma" w:cs="Times New Roman"/>
      <w:sz w:val="16"/>
      <w:szCs w:val="16"/>
    </w:rPr>
  </w:style>
  <w:style w:type="paragraph" w:styleId="33">
    <w:name w:val="Body Text Indent 3"/>
    <w:basedOn w:val="a5"/>
    <w:link w:val="34"/>
    <w:rsid w:val="002C3EB6"/>
    <w:pPr>
      <w:widowControl w:val="0"/>
      <w:adjustRightInd w:val="0"/>
      <w:spacing w:after="0" w:line="360" w:lineRule="atLeast"/>
      <w:ind w:firstLine="540"/>
      <w:jc w:val="both"/>
      <w:textAlignment w:val="baseline"/>
    </w:pPr>
    <w:rPr>
      <w:rFonts w:ascii="Times New Roman" w:eastAsia="Times New Roman" w:hAnsi="Times New Roman" w:cs="Times New Roman"/>
      <w:color w:val="FF6600"/>
      <w:sz w:val="28"/>
      <w:szCs w:val="24"/>
      <w:lang w:eastAsia="ru-RU"/>
    </w:rPr>
  </w:style>
  <w:style w:type="character" w:customStyle="1" w:styleId="34">
    <w:name w:val="Основной текст с отступом 3 Знак"/>
    <w:basedOn w:val="a6"/>
    <w:link w:val="33"/>
    <w:rsid w:val="002C3EB6"/>
    <w:rPr>
      <w:rFonts w:ascii="Times New Roman" w:eastAsia="Times New Roman" w:hAnsi="Times New Roman" w:cs="Times New Roman"/>
      <w:color w:val="FF6600"/>
      <w:sz w:val="28"/>
      <w:szCs w:val="24"/>
      <w:lang w:eastAsia="ru-RU"/>
    </w:rPr>
  </w:style>
  <w:style w:type="paragraph" w:styleId="af0">
    <w:name w:val="Body Text Indent"/>
    <w:aliases w:val="Основной текст 1,Нумерованный список !!,Надин стиль"/>
    <w:basedOn w:val="a5"/>
    <w:link w:val="af1"/>
    <w:qFormat/>
    <w:rsid w:val="002C3EB6"/>
    <w:pPr>
      <w:widowControl w:val="0"/>
      <w:adjustRightInd w:val="0"/>
      <w:spacing w:after="120" w:line="360" w:lineRule="atLeast"/>
      <w:ind w:left="283"/>
      <w:jc w:val="both"/>
      <w:textAlignment w:val="baseline"/>
    </w:pPr>
    <w:rPr>
      <w:rFonts w:ascii="Times New Roman" w:eastAsia="Times New Roman" w:hAnsi="Times New Roman" w:cs="Times New Roman"/>
      <w:sz w:val="24"/>
      <w:szCs w:val="24"/>
      <w:lang w:eastAsia="ru-RU"/>
    </w:rPr>
  </w:style>
  <w:style w:type="character" w:customStyle="1" w:styleId="af1">
    <w:name w:val="Основной текст с отступом Знак"/>
    <w:aliases w:val="Основной текст 1 Знак,Нумерованный список !! Знак,Надин стиль Знак"/>
    <w:basedOn w:val="a6"/>
    <w:link w:val="af0"/>
    <w:rsid w:val="002C3EB6"/>
    <w:rPr>
      <w:rFonts w:ascii="Times New Roman" w:eastAsia="Times New Roman" w:hAnsi="Times New Roman" w:cs="Times New Roman"/>
      <w:sz w:val="24"/>
      <w:szCs w:val="24"/>
      <w:lang w:eastAsia="ru-RU"/>
    </w:rPr>
  </w:style>
  <w:style w:type="paragraph" w:styleId="24">
    <w:name w:val="Body Text Indent 2"/>
    <w:basedOn w:val="a5"/>
    <w:link w:val="25"/>
    <w:rsid w:val="002C3EB6"/>
    <w:pPr>
      <w:widowControl w:val="0"/>
      <w:adjustRightInd w:val="0"/>
      <w:spacing w:after="120" w:line="480" w:lineRule="auto"/>
      <w:ind w:left="283"/>
      <w:jc w:val="both"/>
      <w:textAlignment w:val="baseline"/>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6"/>
    <w:link w:val="24"/>
    <w:rsid w:val="002C3EB6"/>
    <w:rPr>
      <w:rFonts w:ascii="Times New Roman" w:eastAsia="Times New Roman" w:hAnsi="Times New Roman" w:cs="Times New Roman"/>
      <w:sz w:val="24"/>
      <w:szCs w:val="24"/>
      <w:lang w:eastAsia="ru-RU"/>
    </w:rPr>
  </w:style>
  <w:style w:type="paragraph" w:styleId="af2">
    <w:name w:val="Balloon Text"/>
    <w:basedOn w:val="a5"/>
    <w:link w:val="af3"/>
    <w:semiHidden/>
    <w:rsid w:val="002C3EB6"/>
    <w:pPr>
      <w:widowControl w:val="0"/>
      <w:adjustRightInd w:val="0"/>
      <w:spacing w:after="0" w:line="360" w:lineRule="atLeast"/>
      <w:jc w:val="both"/>
      <w:textAlignment w:val="baseline"/>
    </w:pPr>
    <w:rPr>
      <w:rFonts w:ascii="Tahoma" w:eastAsia="Times New Roman" w:hAnsi="Tahoma" w:cs="Times New Roman"/>
      <w:sz w:val="16"/>
      <w:szCs w:val="16"/>
      <w:lang w:eastAsia="ru-RU"/>
    </w:rPr>
  </w:style>
  <w:style w:type="character" w:customStyle="1" w:styleId="af3">
    <w:name w:val="Текст выноски Знак"/>
    <w:basedOn w:val="a6"/>
    <w:link w:val="af2"/>
    <w:semiHidden/>
    <w:rsid w:val="002C3EB6"/>
    <w:rPr>
      <w:rFonts w:ascii="Tahoma" w:eastAsia="Times New Roman" w:hAnsi="Tahoma" w:cs="Times New Roman"/>
      <w:sz w:val="16"/>
      <w:szCs w:val="16"/>
      <w:lang w:eastAsia="ru-RU"/>
    </w:rPr>
  </w:style>
  <w:style w:type="character" w:styleId="af4">
    <w:name w:val="annotation reference"/>
    <w:uiPriority w:val="99"/>
    <w:semiHidden/>
    <w:rsid w:val="002C3EB6"/>
    <w:rPr>
      <w:sz w:val="16"/>
      <w:szCs w:val="16"/>
    </w:rPr>
  </w:style>
  <w:style w:type="paragraph" w:styleId="af5">
    <w:name w:val="annotation text"/>
    <w:basedOn w:val="a5"/>
    <w:link w:val="af6"/>
    <w:rsid w:val="002C3EB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character" w:customStyle="1" w:styleId="af6">
    <w:name w:val="Текст примечания Знак"/>
    <w:basedOn w:val="a6"/>
    <w:link w:val="af5"/>
    <w:rsid w:val="002C3EB6"/>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2C3EB6"/>
    <w:rPr>
      <w:b/>
      <w:bCs/>
    </w:rPr>
  </w:style>
  <w:style w:type="character" w:customStyle="1" w:styleId="af8">
    <w:name w:val="Тема примечания Знак"/>
    <w:basedOn w:val="af6"/>
    <w:link w:val="af7"/>
    <w:uiPriority w:val="99"/>
    <w:semiHidden/>
    <w:rsid w:val="002C3EB6"/>
    <w:rPr>
      <w:rFonts w:ascii="Times New Roman" w:eastAsia="Times New Roman" w:hAnsi="Times New Roman" w:cs="Times New Roman"/>
      <w:b/>
      <w:bCs/>
      <w:sz w:val="20"/>
      <w:szCs w:val="20"/>
      <w:lang w:eastAsia="ru-RU"/>
    </w:rPr>
  </w:style>
  <w:style w:type="character" w:customStyle="1" w:styleId="ListParagraphChar1">
    <w:name w:val="List Paragraph Char1"/>
    <w:link w:val="16"/>
    <w:locked/>
    <w:rsid w:val="002C3EB6"/>
    <w:rPr>
      <w:rFonts w:ascii="Times New Roman" w:eastAsia="Times New Roman" w:hAnsi="Times New Roman"/>
      <w:sz w:val="24"/>
    </w:rPr>
  </w:style>
  <w:style w:type="paragraph" w:customStyle="1" w:styleId="17">
    <w:name w:val="Номер1"/>
    <w:basedOn w:val="af9"/>
    <w:uiPriority w:val="99"/>
    <w:qFormat/>
    <w:rsid w:val="002C3EB6"/>
    <w:pPr>
      <w:numPr>
        <w:ilvl w:val="1"/>
      </w:numPr>
      <w:tabs>
        <w:tab w:val="left" w:pos="357"/>
      </w:tabs>
      <w:spacing w:before="40" w:after="40"/>
      <w:ind w:left="357" w:hanging="357"/>
    </w:pPr>
    <w:rPr>
      <w:sz w:val="22"/>
      <w:szCs w:val="20"/>
    </w:rPr>
  </w:style>
  <w:style w:type="paragraph" w:customStyle="1" w:styleId="26">
    <w:name w:val="Номер2"/>
    <w:basedOn w:val="a5"/>
    <w:uiPriority w:val="99"/>
    <w:qFormat/>
    <w:rsid w:val="002C3EB6"/>
    <w:pPr>
      <w:widowControl w:val="0"/>
      <w:numPr>
        <w:ilvl w:val="2"/>
      </w:numPr>
      <w:tabs>
        <w:tab w:val="left" w:pos="851"/>
      </w:tabs>
      <w:adjustRightInd w:val="0"/>
      <w:spacing w:before="40" w:after="40" w:line="360" w:lineRule="atLeast"/>
      <w:ind w:left="850" w:hanging="493"/>
      <w:jc w:val="both"/>
      <w:textAlignment w:val="baseline"/>
    </w:pPr>
    <w:rPr>
      <w:rFonts w:ascii="Times New Roman" w:eastAsia="Times New Roman" w:hAnsi="Times New Roman" w:cs="Times New Roman"/>
      <w:szCs w:val="20"/>
      <w:lang w:eastAsia="ru-RU"/>
    </w:rPr>
  </w:style>
  <w:style w:type="paragraph" w:styleId="af9">
    <w:name w:val="List"/>
    <w:basedOn w:val="a5"/>
    <w:rsid w:val="002C3EB6"/>
    <w:pPr>
      <w:widowControl w:val="0"/>
      <w:adjustRightInd w:val="0"/>
      <w:spacing w:after="0" w:line="360" w:lineRule="atLeast"/>
      <w:ind w:left="283" w:hanging="283"/>
      <w:jc w:val="both"/>
      <w:textAlignment w:val="baseline"/>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2C3EB6"/>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paragraph" w:customStyle="1" w:styleId="1">
    <w:name w:val="Нум.список1"/>
    <w:basedOn w:val="a5"/>
    <w:uiPriority w:val="99"/>
    <w:qFormat/>
    <w:rsid w:val="002C3EB6"/>
    <w:pPr>
      <w:numPr>
        <w:numId w:val="12"/>
      </w:numPr>
      <w:spacing w:before="120" w:after="0" w:line="240" w:lineRule="atLeast"/>
      <w:jc w:val="both"/>
    </w:pPr>
    <w:rPr>
      <w:rFonts w:ascii="Arial Narrow" w:eastAsia="Calibri" w:hAnsi="Arial Narrow" w:cs="Times New Roman"/>
      <w:sz w:val="24"/>
    </w:rPr>
  </w:style>
  <w:style w:type="paragraph" w:styleId="afa">
    <w:name w:val="footer"/>
    <w:basedOn w:val="a5"/>
    <w:link w:val="afb"/>
    <w:uiPriority w:val="99"/>
    <w:rsid w:val="002C3EB6"/>
    <w:pPr>
      <w:widowControl w:val="0"/>
      <w:tabs>
        <w:tab w:val="center" w:pos="4677"/>
        <w:tab w:val="right" w:pos="9355"/>
      </w:tabs>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character" w:customStyle="1" w:styleId="afb">
    <w:name w:val="Нижний колонтитул Знак"/>
    <w:basedOn w:val="a6"/>
    <w:link w:val="afa"/>
    <w:uiPriority w:val="99"/>
    <w:rsid w:val="002C3EB6"/>
    <w:rPr>
      <w:rFonts w:ascii="Times New Roman" w:eastAsia="Times New Roman" w:hAnsi="Times New Roman" w:cs="Times New Roman"/>
      <w:sz w:val="24"/>
      <w:szCs w:val="24"/>
      <w:lang w:eastAsia="ru-RU"/>
    </w:rPr>
  </w:style>
  <w:style w:type="character" w:styleId="afc">
    <w:name w:val="page number"/>
    <w:basedOn w:val="a6"/>
    <w:rsid w:val="002C3EB6"/>
  </w:style>
  <w:style w:type="paragraph" w:styleId="afd">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5"/>
    <w:link w:val="afe"/>
    <w:qFormat/>
    <w:rsid w:val="002C3EB6"/>
    <w:pPr>
      <w:keepNext/>
      <w:keepLines/>
      <w:widowControl w:val="0"/>
      <w:adjustRightInd w:val="0"/>
      <w:spacing w:before="144" w:after="72" w:line="360" w:lineRule="atLeast"/>
      <w:jc w:val="center"/>
      <w:textAlignment w:val="baseline"/>
    </w:pPr>
    <w:rPr>
      <w:rFonts w:ascii="Arial" w:eastAsia="Times New Roman" w:hAnsi="Arial" w:cs="Times New Roman"/>
      <w:b/>
      <w:color w:val="000000"/>
      <w:sz w:val="36"/>
      <w:szCs w:val="20"/>
      <w:lang w:eastAsia="ru-RU"/>
    </w:rPr>
  </w:style>
  <w:style w:type="paragraph" w:customStyle="1" w:styleId="a4">
    <w:name w:val="Таблицы_ГОСТ"/>
    <w:basedOn w:val="a5"/>
    <w:qFormat/>
    <w:rsid w:val="002C3EB6"/>
    <w:pPr>
      <w:widowControl w:val="0"/>
      <w:numPr>
        <w:ilvl w:val="2"/>
        <w:numId w:val="10"/>
      </w:numPr>
      <w:adjustRightInd w:val="0"/>
      <w:spacing w:after="0" w:line="360" w:lineRule="auto"/>
      <w:jc w:val="both"/>
      <w:textAlignment w:val="baseline"/>
    </w:pPr>
    <w:rPr>
      <w:rFonts w:ascii="Times New Roman" w:eastAsia="Times New Roman" w:hAnsi="Times New Roman" w:cs="Times New Roman"/>
      <w:sz w:val="28"/>
      <w:szCs w:val="28"/>
      <w:lang w:eastAsia="ru-RU"/>
    </w:rPr>
  </w:style>
  <w:style w:type="paragraph" w:customStyle="1" w:styleId="aff">
    <w:name w:val="основной текст документа"/>
    <w:basedOn w:val="a5"/>
    <w:uiPriority w:val="99"/>
    <w:qFormat/>
    <w:rsid w:val="002C3EB6"/>
    <w:pPr>
      <w:widowControl w:val="0"/>
      <w:adjustRightInd w:val="0"/>
      <w:spacing w:before="120" w:after="120" w:line="360" w:lineRule="atLeast"/>
      <w:jc w:val="both"/>
      <w:textAlignment w:val="baseline"/>
    </w:pPr>
    <w:rPr>
      <w:rFonts w:ascii="Times New Roman" w:eastAsia="Times New Roman" w:hAnsi="Times New Roman" w:cs="Times New Roman"/>
      <w:sz w:val="24"/>
      <w:szCs w:val="20"/>
    </w:rPr>
  </w:style>
  <w:style w:type="paragraph" w:styleId="aff0">
    <w:name w:val="header"/>
    <w:aliases w:val="ВерхКолонтитул"/>
    <w:basedOn w:val="a5"/>
    <w:link w:val="aff1"/>
    <w:qFormat/>
    <w:rsid w:val="002C3EB6"/>
    <w:pPr>
      <w:widowControl w:val="0"/>
      <w:tabs>
        <w:tab w:val="center" w:pos="4677"/>
        <w:tab w:val="right" w:pos="9355"/>
      </w:tabs>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character" w:customStyle="1" w:styleId="aff1">
    <w:name w:val="Верхний колонтитул Знак"/>
    <w:aliases w:val="ВерхКолонтитул Знак"/>
    <w:basedOn w:val="a6"/>
    <w:link w:val="aff0"/>
    <w:rsid w:val="002C3EB6"/>
    <w:rPr>
      <w:rFonts w:ascii="Times New Roman" w:eastAsia="Times New Roman" w:hAnsi="Times New Roman" w:cs="Times New Roman"/>
      <w:sz w:val="24"/>
      <w:szCs w:val="24"/>
      <w:lang w:eastAsia="ru-RU"/>
    </w:rPr>
  </w:style>
  <w:style w:type="paragraph" w:styleId="18">
    <w:name w:val="toc 1"/>
    <w:basedOn w:val="a5"/>
    <w:next w:val="a5"/>
    <w:autoRedefine/>
    <w:uiPriority w:val="39"/>
    <w:rsid w:val="002C3EB6"/>
    <w:pPr>
      <w:widowControl w:val="0"/>
      <w:tabs>
        <w:tab w:val="left" w:pos="567"/>
        <w:tab w:val="right" w:leader="dot" w:pos="9323"/>
      </w:tabs>
      <w:adjustRightInd w:val="0"/>
      <w:spacing w:after="0" w:line="360" w:lineRule="auto"/>
      <w:textAlignment w:val="baseline"/>
    </w:pPr>
    <w:rPr>
      <w:rFonts w:ascii="Times New Roman" w:eastAsia="Times New Roman" w:hAnsi="Times New Roman" w:cs="Times New Roman"/>
      <w:noProof/>
      <w:kern w:val="32"/>
      <w:sz w:val="28"/>
      <w:szCs w:val="28"/>
      <w:lang w:eastAsia="ru-RU"/>
    </w:rPr>
  </w:style>
  <w:style w:type="paragraph" w:styleId="27">
    <w:name w:val="toc 2"/>
    <w:basedOn w:val="a5"/>
    <w:next w:val="a5"/>
    <w:autoRedefine/>
    <w:uiPriority w:val="39"/>
    <w:rsid w:val="002C3EB6"/>
    <w:pPr>
      <w:widowControl w:val="0"/>
      <w:tabs>
        <w:tab w:val="left" w:pos="851"/>
        <w:tab w:val="right" w:leader="dot" w:pos="9061"/>
      </w:tabs>
      <w:adjustRightInd w:val="0"/>
      <w:spacing w:after="0" w:line="360" w:lineRule="atLeast"/>
      <w:ind w:left="851" w:hanging="567"/>
      <w:textAlignment w:val="baseline"/>
    </w:pPr>
    <w:rPr>
      <w:rFonts w:ascii="Times New Roman" w:eastAsia="Times New Roman" w:hAnsi="Times New Roman" w:cs="Times New Roman"/>
      <w:iCs/>
      <w:noProof/>
      <w:sz w:val="28"/>
      <w:szCs w:val="28"/>
      <w:lang w:eastAsia="ru-RU"/>
    </w:rPr>
  </w:style>
  <w:style w:type="character" w:styleId="aff2">
    <w:name w:val="Hyperlink"/>
    <w:uiPriority w:val="99"/>
    <w:rsid w:val="002C3EB6"/>
    <w:rPr>
      <w:color w:val="0000FF"/>
      <w:u w:val="single"/>
    </w:rPr>
  </w:style>
  <w:style w:type="paragraph" w:customStyle="1" w:styleId="aff3">
    <w:name w:val="Знак Знак Знак Знак Знак Знак Знак Знак Знак Знак Знак Знак Знак Знак Знак Знак Знак Знак"/>
    <w:basedOn w:val="a5"/>
    <w:uiPriority w:val="99"/>
    <w:qFormat/>
    <w:rsid w:val="002C3EB6"/>
    <w:pPr>
      <w:widowControl w:val="0"/>
      <w:adjustRightInd w:val="0"/>
      <w:spacing w:line="240" w:lineRule="exact"/>
      <w:jc w:val="both"/>
      <w:textAlignment w:val="baseline"/>
    </w:pPr>
    <w:rPr>
      <w:rFonts w:ascii="Verdana" w:eastAsia="Times New Roman" w:hAnsi="Verdana" w:cs="Times New Roman"/>
      <w:sz w:val="24"/>
      <w:szCs w:val="24"/>
      <w:lang w:val="en-US"/>
    </w:rPr>
  </w:style>
  <w:style w:type="paragraph" w:customStyle="1" w:styleId="Heading">
    <w:name w:val="Heading"/>
    <w:uiPriority w:val="99"/>
    <w:qFormat/>
    <w:rsid w:val="002C3EB6"/>
    <w:pPr>
      <w:widowControl w:val="0"/>
      <w:adjustRightInd w:val="0"/>
      <w:spacing w:after="0" w:line="360" w:lineRule="atLeast"/>
      <w:jc w:val="both"/>
      <w:textAlignment w:val="baseline"/>
    </w:pPr>
    <w:rPr>
      <w:rFonts w:ascii="Arial" w:eastAsia="Times New Roman" w:hAnsi="Arial" w:cs="Arial"/>
      <w:b/>
      <w:bCs/>
      <w:lang w:eastAsia="ru-RU"/>
    </w:rPr>
  </w:style>
  <w:style w:type="paragraph" w:customStyle="1" w:styleId="aff4">
    <w:name w:val="Отчет Знак"/>
    <w:basedOn w:val="a5"/>
    <w:uiPriority w:val="99"/>
    <w:qFormat/>
    <w:rsid w:val="002C3EB6"/>
    <w:pPr>
      <w:widowControl w:val="0"/>
      <w:adjustRightInd w:val="0"/>
      <w:spacing w:after="0" w:line="360" w:lineRule="auto"/>
      <w:ind w:firstLine="567"/>
      <w:jc w:val="both"/>
      <w:textAlignment w:val="baseline"/>
    </w:pPr>
    <w:rPr>
      <w:rFonts w:ascii="Times New Roman" w:eastAsia="Times New Roman" w:hAnsi="Times New Roman" w:cs="Times New Roman"/>
      <w:sz w:val="26"/>
      <w:szCs w:val="24"/>
      <w:lang w:eastAsia="ru-RU"/>
    </w:rPr>
  </w:style>
  <w:style w:type="paragraph" w:customStyle="1" w:styleId="19">
    <w:name w:val="Знак Знак Знак Знак Знак Знак1 Знак Знак Знак"/>
    <w:basedOn w:val="a5"/>
    <w:uiPriority w:val="99"/>
    <w:qFormat/>
    <w:rsid w:val="002C3EB6"/>
    <w:pPr>
      <w:widowControl w:val="0"/>
      <w:adjustRightInd w:val="0"/>
      <w:spacing w:line="240" w:lineRule="exact"/>
      <w:jc w:val="both"/>
      <w:textAlignment w:val="baseline"/>
    </w:pPr>
    <w:rPr>
      <w:rFonts w:ascii="Verdana" w:eastAsia="Times New Roman" w:hAnsi="Verdana" w:cs="Times New Roman"/>
      <w:sz w:val="24"/>
      <w:szCs w:val="24"/>
      <w:lang w:val="en-US"/>
    </w:rPr>
  </w:style>
  <w:style w:type="paragraph" w:customStyle="1" w:styleId="a0">
    <w:name w:val="Город и год разработки"/>
    <w:basedOn w:val="a5"/>
    <w:uiPriority w:val="99"/>
    <w:qFormat/>
    <w:rsid w:val="002C3EB6"/>
    <w:pPr>
      <w:widowControl w:val="0"/>
      <w:numPr>
        <w:numId w:val="2"/>
      </w:numPr>
      <w:tabs>
        <w:tab w:val="clear" w:pos="1080"/>
      </w:tabs>
      <w:adjustRightInd w:val="0"/>
      <w:spacing w:after="0"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w:basedOn w:val="a5"/>
    <w:uiPriority w:val="99"/>
    <w:qFormat/>
    <w:rsid w:val="002C3EB6"/>
    <w:pPr>
      <w:widowControl w:val="0"/>
      <w:adjustRightInd w:val="0"/>
      <w:spacing w:line="240" w:lineRule="exact"/>
      <w:jc w:val="both"/>
      <w:textAlignment w:val="baseline"/>
    </w:pPr>
    <w:rPr>
      <w:rFonts w:ascii="Verdana" w:eastAsia="Times New Roman" w:hAnsi="Verdana" w:cs="Times New Roman"/>
      <w:sz w:val="24"/>
      <w:szCs w:val="24"/>
      <w:lang w:val="en-US"/>
    </w:rPr>
  </w:style>
  <w:style w:type="paragraph" w:customStyle="1" w:styleId="1a">
    <w:name w:val="текст1"/>
    <w:uiPriority w:val="99"/>
    <w:qFormat/>
    <w:rsid w:val="002C3EB6"/>
    <w:pPr>
      <w:widowControl w:val="0"/>
      <w:autoSpaceDE w:val="0"/>
      <w:autoSpaceDN w:val="0"/>
      <w:adjustRightInd w:val="0"/>
      <w:spacing w:after="0" w:line="360" w:lineRule="atLeast"/>
      <w:ind w:firstLine="397"/>
      <w:jc w:val="both"/>
      <w:textAlignment w:val="baseline"/>
    </w:pPr>
    <w:rPr>
      <w:rFonts w:ascii="SchoolBookC" w:eastAsia="Times New Roman" w:hAnsi="SchoolBookC" w:cs="SchoolBookC"/>
      <w:sz w:val="24"/>
      <w:szCs w:val="24"/>
      <w:lang w:eastAsia="ru-RU"/>
    </w:rPr>
  </w:style>
  <w:style w:type="character" w:customStyle="1" w:styleId="210">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2C3EB6"/>
    <w:rPr>
      <w:b/>
      <w:color w:val="800000"/>
      <w:sz w:val="24"/>
    </w:rPr>
  </w:style>
  <w:style w:type="paragraph" w:styleId="HTML">
    <w:name w:val="HTML Preformatted"/>
    <w:basedOn w:val="a5"/>
    <w:link w:val="HTML0"/>
    <w:rsid w:val="002C3E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HTML0">
    <w:name w:val="Стандартный HTML Знак"/>
    <w:basedOn w:val="a6"/>
    <w:link w:val="HTML"/>
    <w:rsid w:val="002C3EB6"/>
    <w:rPr>
      <w:rFonts w:ascii="Courier New" w:eastAsia="Times New Roman" w:hAnsi="Courier New" w:cs="Times New Roman"/>
      <w:sz w:val="20"/>
      <w:szCs w:val="20"/>
      <w:lang w:eastAsia="ru-RU"/>
    </w:rPr>
  </w:style>
  <w:style w:type="table" w:customStyle="1" w:styleId="1b">
    <w:name w:val="Сетка таблицы1"/>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Стиль111"/>
    <w:uiPriority w:val="99"/>
    <w:rsid w:val="002C3EB6"/>
  </w:style>
  <w:style w:type="numbering" w:customStyle="1" w:styleId="1111">
    <w:name w:val="Стиль1111"/>
    <w:uiPriority w:val="99"/>
    <w:rsid w:val="002C3EB6"/>
  </w:style>
  <w:style w:type="numbering" w:customStyle="1" w:styleId="120">
    <w:name w:val="Стиль12"/>
    <w:uiPriority w:val="99"/>
    <w:rsid w:val="002C3EB6"/>
  </w:style>
  <w:style w:type="table" w:customStyle="1" w:styleId="28">
    <w:name w:val="Сетка таблицы2"/>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5"/>
    <w:link w:val="aff7"/>
    <w:unhideWhenUsed/>
    <w:qFormat/>
    <w:rsid w:val="002C3EB6"/>
    <w:pPr>
      <w:spacing w:after="0" w:line="240" w:lineRule="auto"/>
    </w:pPr>
    <w:rPr>
      <w:rFonts w:ascii="Times New Roman" w:eastAsia="Calibri" w:hAnsi="Times New Roman" w:cs="Times New Roman"/>
      <w:sz w:val="20"/>
      <w:szCs w:val="20"/>
    </w:rPr>
  </w:style>
  <w:style w:type="character" w:customStyle="1" w:styleId="af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6"/>
    <w:link w:val="aff6"/>
    <w:rsid w:val="002C3EB6"/>
    <w:rPr>
      <w:rFonts w:ascii="Times New Roman" w:eastAsia="Calibri" w:hAnsi="Times New Roman" w:cs="Times New Roman"/>
      <w:sz w:val="20"/>
      <w:szCs w:val="20"/>
    </w:rPr>
  </w:style>
  <w:style w:type="character" w:styleId="aff8">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uiPriority w:val="99"/>
    <w:unhideWhenUsed/>
    <w:rsid w:val="002C3EB6"/>
    <w:rPr>
      <w:vertAlign w:val="superscript"/>
    </w:rPr>
  </w:style>
  <w:style w:type="paragraph" w:styleId="35">
    <w:name w:val="toc 3"/>
    <w:basedOn w:val="a5"/>
    <w:next w:val="a5"/>
    <w:autoRedefine/>
    <w:uiPriority w:val="39"/>
    <w:unhideWhenUsed/>
    <w:rsid w:val="002C3EB6"/>
    <w:pPr>
      <w:spacing w:after="100" w:line="276" w:lineRule="auto"/>
      <w:ind w:left="480"/>
    </w:pPr>
    <w:rPr>
      <w:rFonts w:ascii="Times New Roman" w:eastAsia="Calibri" w:hAnsi="Times New Roman" w:cs="Times New Roman"/>
      <w:sz w:val="24"/>
    </w:rPr>
  </w:style>
  <w:style w:type="numbering" w:customStyle="1" w:styleId="110">
    <w:name w:val="Нет списка11"/>
    <w:next w:val="a8"/>
    <w:uiPriority w:val="99"/>
    <w:semiHidden/>
    <w:unhideWhenUsed/>
    <w:rsid w:val="002C3EB6"/>
  </w:style>
  <w:style w:type="table" w:customStyle="1" w:styleId="36">
    <w:name w:val="Сетка таблицы3"/>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8"/>
    <w:uiPriority w:val="99"/>
    <w:semiHidden/>
    <w:unhideWhenUsed/>
    <w:rsid w:val="002C3EB6"/>
  </w:style>
  <w:style w:type="table" w:customStyle="1" w:styleId="41">
    <w:name w:val="Сетка таблицы4"/>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qFormat/>
    <w:rsid w:val="002C3EB6"/>
    <w:pPr>
      <w:spacing w:after="0" w:line="240" w:lineRule="auto"/>
      <w:jc w:val="both"/>
    </w:pPr>
    <w:rPr>
      <w:rFonts w:ascii="Times New Roman" w:eastAsia="Times New Roman" w:hAnsi="Times New Roman" w:cs="Times New Roman"/>
      <w:sz w:val="28"/>
      <w:szCs w:val="20"/>
      <w:lang w:eastAsia="ru-RU"/>
    </w:rPr>
  </w:style>
  <w:style w:type="numbering" w:customStyle="1" w:styleId="37">
    <w:name w:val="Нет списка3"/>
    <w:next w:val="a8"/>
    <w:uiPriority w:val="99"/>
    <w:semiHidden/>
    <w:unhideWhenUsed/>
    <w:rsid w:val="002C3EB6"/>
  </w:style>
  <w:style w:type="table" w:customStyle="1" w:styleId="51">
    <w:name w:val="Сетка таблицы5"/>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FollowedHyperlink"/>
    <w:uiPriority w:val="99"/>
    <w:semiHidden/>
    <w:unhideWhenUsed/>
    <w:rsid w:val="002C3EB6"/>
    <w:rPr>
      <w:color w:val="800080"/>
      <w:u w:val="single"/>
    </w:rPr>
  </w:style>
  <w:style w:type="numbering" w:customStyle="1" w:styleId="42">
    <w:name w:val="Нет списка4"/>
    <w:next w:val="a8"/>
    <w:semiHidden/>
    <w:rsid w:val="002C3EB6"/>
  </w:style>
  <w:style w:type="numbering" w:customStyle="1" w:styleId="52">
    <w:name w:val="Нет списка5"/>
    <w:next w:val="a8"/>
    <w:semiHidden/>
    <w:rsid w:val="002C3EB6"/>
  </w:style>
  <w:style w:type="paragraph" w:customStyle="1" w:styleId="affb">
    <w:name w:val="Постановление"/>
    <w:basedOn w:val="a5"/>
    <w:uiPriority w:val="99"/>
    <w:qFormat/>
    <w:rsid w:val="002C3EB6"/>
    <w:pPr>
      <w:spacing w:after="0" w:line="360" w:lineRule="atLeast"/>
      <w:jc w:val="center"/>
    </w:pPr>
    <w:rPr>
      <w:rFonts w:ascii="Times New Roman" w:eastAsia="Times New Roman" w:hAnsi="Times New Roman" w:cs="Times New Roman"/>
      <w:spacing w:val="6"/>
      <w:sz w:val="32"/>
      <w:szCs w:val="20"/>
      <w:lang w:eastAsia="ru-RU"/>
    </w:rPr>
  </w:style>
  <w:style w:type="paragraph" w:customStyle="1" w:styleId="2a">
    <w:name w:val="Вертикальный отступ 2"/>
    <w:basedOn w:val="a5"/>
    <w:uiPriority w:val="99"/>
    <w:qFormat/>
    <w:rsid w:val="002C3EB6"/>
    <w:pPr>
      <w:spacing w:after="0" w:line="240" w:lineRule="auto"/>
      <w:jc w:val="center"/>
    </w:pPr>
    <w:rPr>
      <w:rFonts w:ascii="Times New Roman" w:eastAsia="Times New Roman" w:hAnsi="Times New Roman" w:cs="Times New Roman"/>
      <w:b/>
      <w:sz w:val="32"/>
      <w:szCs w:val="20"/>
      <w:lang w:eastAsia="ru-RU"/>
    </w:rPr>
  </w:style>
  <w:style w:type="paragraph" w:customStyle="1" w:styleId="1c">
    <w:name w:val="Вертикальный отступ 1"/>
    <w:basedOn w:val="a5"/>
    <w:uiPriority w:val="99"/>
    <w:qFormat/>
    <w:rsid w:val="002C3EB6"/>
    <w:pPr>
      <w:spacing w:after="0" w:line="240" w:lineRule="auto"/>
      <w:jc w:val="center"/>
    </w:pPr>
    <w:rPr>
      <w:rFonts w:ascii="Times New Roman" w:eastAsia="Times New Roman" w:hAnsi="Times New Roman" w:cs="Times New Roman"/>
      <w:sz w:val="28"/>
      <w:szCs w:val="20"/>
      <w:lang w:val="en-US" w:eastAsia="ru-RU"/>
    </w:rPr>
  </w:style>
  <w:style w:type="paragraph" w:customStyle="1" w:styleId="affc">
    <w:name w:val="Номер"/>
    <w:basedOn w:val="a5"/>
    <w:uiPriority w:val="99"/>
    <w:qFormat/>
    <w:rsid w:val="002C3EB6"/>
    <w:pPr>
      <w:spacing w:before="60" w:after="60" w:line="240" w:lineRule="auto"/>
      <w:jc w:val="center"/>
    </w:pPr>
    <w:rPr>
      <w:rFonts w:ascii="Times New Roman" w:eastAsia="Times New Roman" w:hAnsi="Times New Roman" w:cs="Times New Roman"/>
      <w:sz w:val="28"/>
      <w:szCs w:val="20"/>
      <w:lang w:eastAsia="ru-RU"/>
    </w:rPr>
  </w:style>
  <w:style w:type="paragraph" w:styleId="affd">
    <w:name w:val="Plain Text"/>
    <w:basedOn w:val="a5"/>
    <w:link w:val="affe"/>
    <w:rsid w:val="002C3EB6"/>
    <w:pPr>
      <w:spacing w:after="0" w:line="240" w:lineRule="auto"/>
    </w:pPr>
    <w:rPr>
      <w:rFonts w:ascii="Courier New" w:eastAsia="Times New Roman" w:hAnsi="Courier New" w:cs="Times New Roman"/>
      <w:sz w:val="20"/>
      <w:szCs w:val="20"/>
    </w:rPr>
  </w:style>
  <w:style w:type="character" w:customStyle="1" w:styleId="affe">
    <w:name w:val="Текст Знак"/>
    <w:basedOn w:val="a6"/>
    <w:link w:val="affd"/>
    <w:rsid w:val="002C3EB6"/>
    <w:rPr>
      <w:rFonts w:ascii="Courier New" w:eastAsia="Times New Roman" w:hAnsi="Courier New" w:cs="Times New Roman"/>
      <w:sz w:val="20"/>
      <w:szCs w:val="20"/>
    </w:rPr>
  </w:style>
  <w:style w:type="paragraph" w:customStyle="1" w:styleId="1d">
    <w:name w:val="Основной текст с отступом1"/>
    <w:basedOn w:val="a5"/>
    <w:link w:val="BodyTextIndentChar"/>
    <w:qFormat/>
    <w:rsid w:val="002C3EB6"/>
    <w:pPr>
      <w:spacing w:after="0" w:line="240" w:lineRule="auto"/>
      <w:ind w:firstLine="567"/>
      <w:jc w:val="both"/>
    </w:pPr>
    <w:rPr>
      <w:rFonts w:ascii="Times New Roman" w:eastAsia="Times New Roman" w:hAnsi="Times New Roman" w:cs="Times New Roman"/>
      <w:sz w:val="24"/>
      <w:szCs w:val="24"/>
    </w:rPr>
  </w:style>
  <w:style w:type="character" w:customStyle="1" w:styleId="BodyTextIndentChar">
    <w:name w:val="Body Text Indent Char"/>
    <w:link w:val="1d"/>
    <w:rsid w:val="002C3EB6"/>
    <w:rPr>
      <w:rFonts w:ascii="Times New Roman" w:eastAsia="Times New Roman" w:hAnsi="Times New Roman" w:cs="Times New Roman"/>
      <w:sz w:val="24"/>
      <w:szCs w:val="24"/>
    </w:rPr>
  </w:style>
  <w:style w:type="paragraph" w:styleId="afff">
    <w:name w:val="Body Text"/>
    <w:aliases w:val="Body single,bt,отчет_нормаль"/>
    <w:basedOn w:val="a5"/>
    <w:link w:val="afff0"/>
    <w:unhideWhenUsed/>
    <w:qFormat/>
    <w:rsid w:val="002C3EB6"/>
    <w:pPr>
      <w:spacing w:after="120" w:line="240" w:lineRule="auto"/>
    </w:pPr>
    <w:rPr>
      <w:rFonts w:ascii="Times New Roman" w:eastAsia="Times New Roman" w:hAnsi="Times New Roman" w:cs="Times New Roman"/>
      <w:sz w:val="24"/>
      <w:szCs w:val="24"/>
    </w:rPr>
  </w:style>
  <w:style w:type="character" w:customStyle="1" w:styleId="afff0">
    <w:name w:val="Основной текст Знак"/>
    <w:aliases w:val="Body single Знак2,bt Знак2,отчет_нормаль Знак"/>
    <w:basedOn w:val="a6"/>
    <w:link w:val="afff"/>
    <w:rsid w:val="002C3EB6"/>
    <w:rPr>
      <w:rFonts w:ascii="Times New Roman" w:eastAsia="Times New Roman" w:hAnsi="Times New Roman" w:cs="Times New Roman"/>
      <w:sz w:val="24"/>
      <w:szCs w:val="24"/>
    </w:rPr>
  </w:style>
  <w:style w:type="numbering" w:customStyle="1" w:styleId="61">
    <w:name w:val="Нет списка6"/>
    <w:next w:val="a8"/>
    <w:semiHidden/>
    <w:rsid w:val="002C3EB6"/>
  </w:style>
  <w:style w:type="paragraph" w:styleId="43">
    <w:name w:val="toc 4"/>
    <w:basedOn w:val="a5"/>
    <w:next w:val="a5"/>
    <w:autoRedefine/>
    <w:uiPriority w:val="39"/>
    <w:unhideWhenUsed/>
    <w:rsid w:val="002C3EB6"/>
    <w:pPr>
      <w:spacing w:after="100" w:line="276" w:lineRule="auto"/>
      <w:ind w:left="660"/>
    </w:pPr>
    <w:rPr>
      <w:rFonts w:ascii="Calibri" w:eastAsia="Times New Roman" w:hAnsi="Calibri" w:cs="Times New Roman"/>
      <w:lang w:eastAsia="ru-RU"/>
    </w:rPr>
  </w:style>
  <w:style w:type="paragraph" w:styleId="53">
    <w:name w:val="toc 5"/>
    <w:basedOn w:val="a5"/>
    <w:next w:val="a5"/>
    <w:autoRedefine/>
    <w:uiPriority w:val="39"/>
    <w:unhideWhenUsed/>
    <w:rsid w:val="002C3EB6"/>
    <w:pPr>
      <w:spacing w:after="100" w:line="276" w:lineRule="auto"/>
      <w:ind w:left="880"/>
    </w:pPr>
    <w:rPr>
      <w:rFonts w:ascii="Calibri" w:eastAsia="Times New Roman" w:hAnsi="Calibri" w:cs="Times New Roman"/>
      <w:lang w:eastAsia="ru-RU"/>
    </w:rPr>
  </w:style>
  <w:style w:type="paragraph" w:styleId="62">
    <w:name w:val="toc 6"/>
    <w:basedOn w:val="a5"/>
    <w:next w:val="a5"/>
    <w:autoRedefine/>
    <w:uiPriority w:val="39"/>
    <w:unhideWhenUsed/>
    <w:rsid w:val="002C3EB6"/>
    <w:pPr>
      <w:spacing w:after="100" w:line="276" w:lineRule="auto"/>
      <w:ind w:left="1100"/>
    </w:pPr>
    <w:rPr>
      <w:rFonts w:ascii="Calibri" w:eastAsia="Times New Roman" w:hAnsi="Calibri" w:cs="Times New Roman"/>
      <w:lang w:eastAsia="ru-RU"/>
    </w:rPr>
  </w:style>
  <w:style w:type="paragraph" w:styleId="71">
    <w:name w:val="toc 7"/>
    <w:basedOn w:val="a5"/>
    <w:next w:val="a5"/>
    <w:autoRedefine/>
    <w:uiPriority w:val="39"/>
    <w:unhideWhenUsed/>
    <w:rsid w:val="002C3EB6"/>
    <w:pPr>
      <w:spacing w:after="100" w:line="276" w:lineRule="auto"/>
      <w:ind w:left="1320"/>
    </w:pPr>
    <w:rPr>
      <w:rFonts w:ascii="Calibri" w:eastAsia="Times New Roman" w:hAnsi="Calibri" w:cs="Times New Roman"/>
      <w:lang w:eastAsia="ru-RU"/>
    </w:rPr>
  </w:style>
  <w:style w:type="paragraph" w:styleId="81">
    <w:name w:val="toc 8"/>
    <w:basedOn w:val="a5"/>
    <w:next w:val="a5"/>
    <w:autoRedefine/>
    <w:uiPriority w:val="39"/>
    <w:unhideWhenUsed/>
    <w:rsid w:val="002C3EB6"/>
    <w:pPr>
      <w:spacing w:after="100" w:line="276" w:lineRule="auto"/>
      <w:ind w:left="1540"/>
    </w:pPr>
    <w:rPr>
      <w:rFonts w:ascii="Calibri" w:eastAsia="Times New Roman" w:hAnsi="Calibri" w:cs="Times New Roman"/>
      <w:lang w:eastAsia="ru-RU"/>
    </w:rPr>
  </w:style>
  <w:style w:type="paragraph" w:styleId="91">
    <w:name w:val="toc 9"/>
    <w:basedOn w:val="a5"/>
    <w:next w:val="a5"/>
    <w:autoRedefine/>
    <w:uiPriority w:val="39"/>
    <w:unhideWhenUsed/>
    <w:rsid w:val="002C3EB6"/>
    <w:pPr>
      <w:spacing w:after="100" w:line="276" w:lineRule="auto"/>
      <w:ind w:left="1760"/>
    </w:pPr>
    <w:rPr>
      <w:rFonts w:ascii="Calibri" w:eastAsia="Times New Roman" w:hAnsi="Calibri" w:cs="Times New Roman"/>
      <w:lang w:eastAsia="ru-RU"/>
    </w:rPr>
  </w:style>
  <w:style w:type="paragraph" w:customStyle="1" w:styleId="font5">
    <w:name w:val="font5"/>
    <w:basedOn w:val="a5"/>
    <w:uiPriority w:val="99"/>
    <w:qFormat/>
    <w:rsid w:val="002C3EB6"/>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5"/>
    <w:uiPriority w:val="99"/>
    <w:qFormat/>
    <w:rsid w:val="002C3EB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7">
    <w:name w:val="font7"/>
    <w:basedOn w:val="a5"/>
    <w:uiPriority w:val="99"/>
    <w:qFormat/>
    <w:rsid w:val="002C3EB6"/>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5"/>
    <w:uiPriority w:val="99"/>
    <w:qFormat/>
    <w:rsid w:val="002C3EB6"/>
    <w:pPr>
      <w:spacing w:before="100" w:beforeAutospacing="1" w:after="100" w:afterAutospacing="1" w:line="240" w:lineRule="auto"/>
    </w:pPr>
    <w:rPr>
      <w:rFonts w:ascii="Verdana" w:eastAsia="Times New Roman" w:hAnsi="Verdana" w:cs="Times New Roman"/>
      <w:color w:val="000000"/>
      <w:sz w:val="20"/>
      <w:szCs w:val="20"/>
      <w:lang w:eastAsia="ru-RU"/>
    </w:rPr>
  </w:style>
  <w:style w:type="paragraph" w:customStyle="1" w:styleId="font9">
    <w:name w:val="font9"/>
    <w:basedOn w:val="a5"/>
    <w:uiPriority w:val="99"/>
    <w:qFormat/>
    <w:rsid w:val="002C3EB6"/>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font10">
    <w:name w:val="font10"/>
    <w:basedOn w:val="a5"/>
    <w:uiPriority w:val="99"/>
    <w:qFormat/>
    <w:rsid w:val="002C3EB6"/>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5"/>
    <w:uiPriority w:val="99"/>
    <w:qFormat/>
    <w:rsid w:val="002C3EB6"/>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12">
    <w:name w:val="font12"/>
    <w:basedOn w:val="a5"/>
    <w:uiPriority w:val="99"/>
    <w:qFormat/>
    <w:rsid w:val="002C3EB6"/>
    <w:pPr>
      <w:spacing w:before="100" w:beforeAutospacing="1" w:after="100" w:afterAutospacing="1" w:line="240" w:lineRule="auto"/>
    </w:pPr>
    <w:rPr>
      <w:rFonts w:ascii="Times New Roman" w:eastAsia="Times New Roman" w:hAnsi="Times New Roman" w:cs="Times New Roman"/>
      <w:color w:val="333333"/>
      <w:sz w:val="20"/>
      <w:szCs w:val="20"/>
      <w:lang w:eastAsia="ru-RU"/>
    </w:rPr>
  </w:style>
  <w:style w:type="paragraph" w:customStyle="1" w:styleId="font13">
    <w:name w:val="font13"/>
    <w:basedOn w:val="a5"/>
    <w:uiPriority w:val="99"/>
    <w:qFormat/>
    <w:rsid w:val="002C3EB6"/>
    <w:pPr>
      <w:spacing w:before="100" w:beforeAutospacing="1" w:after="100" w:afterAutospacing="1" w:line="240" w:lineRule="auto"/>
    </w:pPr>
    <w:rPr>
      <w:rFonts w:ascii="Times New Roman" w:eastAsia="Times New Roman" w:hAnsi="Times New Roman" w:cs="Times New Roman"/>
      <w:color w:val="2F2F2F"/>
      <w:sz w:val="20"/>
      <w:szCs w:val="20"/>
      <w:lang w:eastAsia="ru-RU"/>
    </w:rPr>
  </w:style>
  <w:style w:type="paragraph" w:customStyle="1" w:styleId="font14">
    <w:name w:val="font14"/>
    <w:basedOn w:val="a5"/>
    <w:uiPriority w:val="99"/>
    <w:qFormat/>
    <w:rsid w:val="002C3EB6"/>
    <w:pPr>
      <w:spacing w:before="100" w:beforeAutospacing="1" w:after="100" w:afterAutospacing="1" w:line="240" w:lineRule="auto"/>
    </w:pPr>
    <w:rPr>
      <w:rFonts w:ascii="Calibri" w:eastAsia="Times New Roman" w:hAnsi="Calibri" w:cs="Times New Roman"/>
      <w:color w:val="000000"/>
      <w:sz w:val="20"/>
      <w:szCs w:val="20"/>
      <w:lang w:eastAsia="ru-RU"/>
    </w:rPr>
  </w:style>
  <w:style w:type="paragraph" w:customStyle="1" w:styleId="xl65">
    <w:name w:val="xl65"/>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67">
    <w:name w:val="xl67"/>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8">
    <w:name w:val="xl68"/>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0">
    <w:name w:val="xl7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333333"/>
      <w:sz w:val="20"/>
      <w:szCs w:val="20"/>
      <w:lang w:eastAsia="ru-RU"/>
    </w:rPr>
  </w:style>
  <w:style w:type="paragraph" w:customStyle="1" w:styleId="xl71">
    <w:name w:val="xl7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333333"/>
      <w:sz w:val="20"/>
      <w:szCs w:val="20"/>
      <w:lang w:eastAsia="ru-RU"/>
    </w:rPr>
  </w:style>
  <w:style w:type="paragraph" w:customStyle="1" w:styleId="xl72">
    <w:name w:val="xl72"/>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3">
    <w:name w:val="xl73"/>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5">
    <w:name w:val="xl75"/>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6">
    <w:name w:val="xl76"/>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7">
    <w:name w:val="xl77"/>
    <w:basedOn w:val="a5"/>
    <w:uiPriority w:val="99"/>
    <w:qFormat/>
    <w:rsid w:val="002C3E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9">
    <w:name w:val="xl79"/>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0">
    <w:name w:val="xl8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333333"/>
      <w:sz w:val="20"/>
      <w:szCs w:val="20"/>
      <w:lang w:eastAsia="ru-RU"/>
    </w:rPr>
  </w:style>
  <w:style w:type="paragraph" w:customStyle="1" w:styleId="xl82">
    <w:name w:val="xl82"/>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3">
    <w:name w:val="xl83"/>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4">
    <w:name w:val="xl84"/>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ru-RU"/>
    </w:rPr>
  </w:style>
  <w:style w:type="paragraph" w:customStyle="1" w:styleId="xl85">
    <w:name w:val="xl85"/>
    <w:basedOn w:val="a5"/>
    <w:uiPriority w:val="99"/>
    <w:qFormat/>
    <w:rsid w:val="002C3EB6"/>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7">
    <w:name w:val="xl87"/>
    <w:basedOn w:val="a5"/>
    <w:uiPriority w:val="99"/>
    <w:qFormat/>
    <w:rsid w:val="002C3EB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8">
    <w:name w:val="xl88"/>
    <w:basedOn w:val="a5"/>
    <w:uiPriority w:val="99"/>
    <w:qFormat/>
    <w:rsid w:val="002C3EB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9">
    <w:name w:val="xl89"/>
    <w:basedOn w:val="a5"/>
    <w:uiPriority w:val="99"/>
    <w:qFormat/>
    <w:rsid w:val="002C3EB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90">
    <w:name w:val="xl90"/>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1">
    <w:name w:val="xl91"/>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5"/>
    <w:uiPriority w:val="99"/>
    <w:qFormat/>
    <w:rsid w:val="002C3EB6"/>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5">
    <w:name w:val="xl95"/>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5"/>
    <w:uiPriority w:val="99"/>
    <w:qFormat/>
    <w:rsid w:val="002C3EB6"/>
    <w:pPr>
      <w:pBdr>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9">
    <w:name w:val="xl99"/>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5"/>
    <w:uiPriority w:val="99"/>
    <w:qFormat/>
    <w:rsid w:val="002C3EB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107">
    <w:name w:val="xl107"/>
    <w:basedOn w:val="a5"/>
    <w:uiPriority w:val="99"/>
    <w:qFormat/>
    <w:rsid w:val="002C3EB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5"/>
    <w:uiPriority w:val="99"/>
    <w:qFormat/>
    <w:rsid w:val="002C3EB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5"/>
    <w:uiPriority w:val="99"/>
    <w:qFormat/>
    <w:rsid w:val="002C3EB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5"/>
    <w:uiPriority w:val="99"/>
    <w:qFormat/>
    <w:rsid w:val="002C3EB6"/>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5"/>
    <w:uiPriority w:val="99"/>
    <w:qFormat/>
    <w:rsid w:val="002C3EB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numbering" w:customStyle="1" w:styleId="72">
    <w:name w:val="Нет списка7"/>
    <w:next w:val="a8"/>
    <w:uiPriority w:val="99"/>
    <w:semiHidden/>
    <w:unhideWhenUsed/>
    <w:rsid w:val="002C3EB6"/>
  </w:style>
  <w:style w:type="paragraph" w:customStyle="1" w:styleId="xl177">
    <w:name w:val="xl177"/>
    <w:basedOn w:val="a5"/>
    <w:uiPriority w:val="99"/>
    <w:qFormat/>
    <w:rsid w:val="002C3EB6"/>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8">
    <w:name w:val="xl178"/>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9">
    <w:name w:val="xl179"/>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80">
    <w:name w:val="xl18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82">
    <w:name w:val="xl182"/>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3">
    <w:name w:val="xl183"/>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4">
    <w:name w:val="xl184"/>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5">
    <w:name w:val="xl185"/>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6">
    <w:name w:val="xl186"/>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7">
    <w:name w:val="xl187"/>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9">
    <w:name w:val="xl189"/>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33CC"/>
      <w:sz w:val="24"/>
      <w:szCs w:val="24"/>
      <w:lang w:eastAsia="ru-RU"/>
    </w:rPr>
  </w:style>
  <w:style w:type="paragraph" w:customStyle="1" w:styleId="xl190">
    <w:name w:val="xl19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1">
    <w:name w:val="xl19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3">
    <w:name w:val="xl193"/>
    <w:basedOn w:val="a5"/>
    <w:uiPriority w:val="99"/>
    <w:qFormat/>
    <w:rsid w:val="002C3EB6"/>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4">
    <w:name w:val="xl194"/>
    <w:basedOn w:val="a5"/>
    <w:uiPriority w:val="99"/>
    <w:qFormat/>
    <w:rsid w:val="002C3EB6"/>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5">
    <w:name w:val="xl195"/>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6">
    <w:name w:val="xl196"/>
    <w:basedOn w:val="a5"/>
    <w:uiPriority w:val="99"/>
    <w:qFormat/>
    <w:rsid w:val="002C3EB6"/>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197">
    <w:name w:val="xl197"/>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8">
    <w:name w:val="xl198"/>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5"/>
    <w:uiPriority w:val="99"/>
    <w:qFormat/>
    <w:rsid w:val="002C3EB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5"/>
    <w:uiPriority w:val="99"/>
    <w:qFormat/>
    <w:rsid w:val="002C3E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1">
    <w:name w:val="xl201"/>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02">
    <w:name w:val="xl202"/>
    <w:basedOn w:val="a5"/>
    <w:uiPriority w:val="99"/>
    <w:qFormat/>
    <w:rsid w:val="002C3EB6"/>
    <w:pPr>
      <w:pBdr>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3">
    <w:name w:val="xl203"/>
    <w:basedOn w:val="a5"/>
    <w:uiPriority w:val="99"/>
    <w:qFormat/>
    <w:rsid w:val="002C3EB6"/>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4">
    <w:name w:val="xl204"/>
    <w:basedOn w:val="a5"/>
    <w:uiPriority w:val="99"/>
    <w:qFormat/>
    <w:rsid w:val="002C3EB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5">
    <w:name w:val="xl205"/>
    <w:basedOn w:val="a5"/>
    <w:uiPriority w:val="99"/>
    <w:qFormat/>
    <w:rsid w:val="002C3EB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5"/>
    <w:uiPriority w:val="99"/>
    <w:qFormat/>
    <w:rsid w:val="002C3EB6"/>
    <w:pPr>
      <w:pBdr>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5"/>
    <w:uiPriority w:val="99"/>
    <w:qFormat/>
    <w:rsid w:val="002C3EB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8">
    <w:name w:val="xl208"/>
    <w:basedOn w:val="a5"/>
    <w:uiPriority w:val="99"/>
    <w:qFormat/>
    <w:rsid w:val="002C3EB6"/>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9">
    <w:name w:val="xl209"/>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0">
    <w:name w:val="xl210"/>
    <w:basedOn w:val="a5"/>
    <w:uiPriority w:val="99"/>
    <w:qFormat/>
    <w:rsid w:val="002C3EB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5"/>
    <w:uiPriority w:val="99"/>
    <w:qFormat/>
    <w:rsid w:val="002C3EB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5"/>
    <w:uiPriority w:val="99"/>
    <w:qFormat/>
    <w:rsid w:val="002C3EB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5"/>
    <w:uiPriority w:val="99"/>
    <w:qFormat/>
    <w:rsid w:val="002C3E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5"/>
    <w:uiPriority w:val="99"/>
    <w:qFormat/>
    <w:rsid w:val="002C3EB6"/>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6">
    <w:name w:val="xl176"/>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numbering" w:customStyle="1" w:styleId="82">
    <w:name w:val="Нет списка8"/>
    <w:next w:val="a8"/>
    <w:uiPriority w:val="99"/>
    <w:semiHidden/>
    <w:unhideWhenUsed/>
    <w:rsid w:val="002C3EB6"/>
  </w:style>
  <w:style w:type="character" w:styleId="afff1">
    <w:name w:val="Emphasis"/>
    <w:uiPriority w:val="20"/>
    <w:qFormat/>
    <w:rsid w:val="002C3EB6"/>
    <w:rPr>
      <w:i/>
      <w:iCs/>
    </w:rPr>
  </w:style>
  <w:style w:type="table" w:customStyle="1" w:styleId="63">
    <w:name w:val="Сетка таблицы6"/>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2">
    <w:name w:val="Title"/>
    <w:aliases w:val="Заголовок"/>
    <w:basedOn w:val="a5"/>
    <w:next w:val="a5"/>
    <w:link w:val="afff3"/>
    <w:qFormat/>
    <w:rsid w:val="002C3EB6"/>
    <w:pPr>
      <w:spacing w:after="0" w:line="240" w:lineRule="auto"/>
      <w:ind w:firstLine="720"/>
      <w:jc w:val="center"/>
    </w:pPr>
    <w:rPr>
      <w:rFonts w:ascii="Times New Roman" w:eastAsia="Times New Roman" w:hAnsi="Times New Roman" w:cs="Times New Roman"/>
      <w:b/>
      <w:sz w:val="28"/>
      <w:szCs w:val="20"/>
      <w:lang w:eastAsia="ar-SA"/>
    </w:rPr>
  </w:style>
  <w:style w:type="character" w:customStyle="1" w:styleId="afff3">
    <w:name w:val="Название Знак"/>
    <w:aliases w:val="Заголовок Знак2"/>
    <w:basedOn w:val="a6"/>
    <w:link w:val="afff2"/>
    <w:rsid w:val="002C3EB6"/>
    <w:rPr>
      <w:rFonts w:ascii="Times New Roman" w:eastAsia="Times New Roman" w:hAnsi="Times New Roman" w:cs="Times New Roman"/>
      <w:b/>
      <w:sz w:val="28"/>
      <w:szCs w:val="20"/>
      <w:lang w:eastAsia="ar-SA"/>
    </w:rPr>
  </w:style>
  <w:style w:type="paragraph" w:styleId="afff4">
    <w:name w:val="Subtitle"/>
    <w:basedOn w:val="a5"/>
    <w:next w:val="a5"/>
    <w:link w:val="afff5"/>
    <w:uiPriority w:val="11"/>
    <w:qFormat/>
    <w:rsid w:val="002C3EB6"/>
    <w:pPr>
      <w:numPr>
        <w:ilvl w:val="1"/>
      </w:numPr>
      <w:spacing w:after="200" w:line="360" w:lineRule="auto"/>
    </w:pPr>
    <w:rPr>
      <w:rFonts w:ascii="Cambria" w:eastAsia="Times New Roman" w:hAnsi="Cambria" w:cs="Times New Roman"/>
      <w:i/>
      <w:iCs/>
      <w:color w:val="4F81BD"/>
      <w:spacing w:val="15"/>
      <w:sz w:val="24"/>
      <w:szCs w:val="24"/>
    </w:rPr>
  </w:style>
  <w:style w:type="character" w:customStyle="1" w:styleId="afff5">
    <w:name w:val="Подзаголовок Знак"/>
    <w:basedOn w:val="a6"/>
    <w:link w:val="afff4"/>
    <w:uiPriority w:val="11"/>
    <w:rsid w:val="002C3EB6"/>
    <w:rPr>
      <w:rFonts w:ascii="Cambria" w:eastAsia="Times New Roman" w:hAnsi="Cambria" w:cs="Times New Roman"/>
      <w:i/>
      <w:iCs/>
      <w:color w:val="4F81BD"/>
      <w:spacing w:val="15"/>
      <w:sz w:val="24"/>
      <w:szCs w:val="24"/>
    </w:rPr>
  </w:style>
  <w:style w:type="paragraph" w:customStyle="1" w:styleId="38">
    <w:name w:val="Знак Знак3 Знак Знак Знак Знак Знак Знак Знак"/>
    <w:basedOn w:val="a5"/>
    <w:uiPriority w:val="99"/>
    <w:qFormat/>
    <w:rsid w:val="002C3EB6"/>
    <w:pPr>
      <w:spacing w:after="0" w:line="240" w:lineRule="auto"/>
    </w:pPr>
    <w:rPr>
      <w:rFonts w:ascii="Verdana" w:eastAsia="Times New Roman" w:hAnsi="Verdana" w:cs="Verdana"/>
      <w:sz w:val="20"/>
      <w:szCs w:val="20"/>
      <w:lang w:val="en-US"/>
    </w:rPr>
  </w:style>
  <w:style w:type="paragraph" w:customStyle="1" w:styleId="afff6">
    <w:name w:val="Знак Знак Знак Знак"/>
    <w:basedOn w:val="a5"/>
    <w:uiPriority w:val="99"/>
    <w:qFormat/>
    <w:rsid w:val="002C3EB6"/>
    <w:pPr>
      <w:spacing w:after="0" w:line="240" w:lineRule="auto"/>
    </w:pPr>
    <w:rPr>
      <w:rFonts w:ascii="Verdana" w:eastAsia="Times New Roman" w:hAnsi="Verdana" w:cs="Verdana"/>
      <w:sz w:val="20"/>
      <w:szCs w:val="20"/>
      <w:lang w:val="en-US"/>
    </w:rPr>
  </w:style>
  <w:style w:type="paragraph" w:customStyle="1" w:styleId="220">
    <w:name w:val="Знак2 Знак Знак Знак2 Знак Знак Знак Знак Знак Знак Знак Знак Знак"/>
    <w:basedOn w:val="a5"/>
    <w:uiPriority w:val="99"/>
    <w:qFormat/>
    <w:rsid w:val="002C3EB6"/>
    <w:pPr>
      <w:spacing w:line="240" w:lineRule="exact"/>
    </w:pPr>
    <w:rPr>
      <w:rFonts w:ascii="Verdana" w:eastAsia="Times New Roman" w:hAnsi="Verdana" w:cs="Verdana"/>
      <w:sz w:val="20"/>
      <w:szCs w:val="20"/>
      <w:lang w:val="en-US"/>
    </w:rPr>
  </w:style>
  <w:style w:type="paragraph" w:customStyle="1" w:styleId="112">
    <w:name w:val="Знак Знак Знак1 Знак Знак Знак Знак Знак Знак1 Знак Знак Знак Знак"/>
    <w:basedOn w:val="a5"/>
    <w:uiPriority w:val="99"/>
    <w:qFormat/>
    <w:rsid w:val="002C3EB6"/>
    <w:pPr>
      <w:spacing w:before="100" w:beforeAutospacing="1" w:after="100" w:afterAutospacing="1" w:line="240" w:lineRule="auto"/>
      <w:ind w:firstLine="720"/>
      <w:jc w:val="both"/>
    </w:pPr>
    <w:rPr>
      <w:rFonts w:ascii="Tahoma" w:eastAsia="Times New Roman" w:hAnsi="Tahoma" w:cs="Times New Roman"/>
      <w:sz w:val="20"/>
      <w:szCs w:val="20"/>
      <w:lang w:val="en-US"/>
    </w:rPr>
  </w:style>
  <w:style w:type="paragraph" w:customStyle="1" w:styleId="afff7">
    <w:name w:val="Знак Знак Знак Знак Знак Знак Знак"/>
    <w:basedOn w:val="a5"/>
    <w:uiPriority w:val="99"/>
    <w:qFormat/>
    <w:rsid w:val="002C3EB6"/>
    <w:pPr>
      <w:spacing w:after="0" w:line="240" w:lineRule="auto"/>
    </w:pPr>
    <w:rPr>
      <w:rFonts w:ascii="Verdana" w:eastAsia="Times New Roman" w:hAnsi="Verdana" w:cs="Verdana"/>
      <w:sz w:val="20"/>
      <w:szCs w:val="20"/>
      <w:lang w:val="en-US"/>
    </w:rPr>
  </w:style>
  <w:style w:type="paragraph" w:customStyle="1" w:styleId="1Char1CharCharCharChar">
    <w:name w:val="Знак Знак1 Char Знак Знак1 Char Char Char Char"/>
    <w:basedOn w:val="a5"/>
    <w:uiPriority w:val="99"/>
    <w:qFormat/>
    <w:rsid w:val="002C3EB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8">
    <w:name w:val="Знак Знак Знак"/>
    <w:basedOn w:val="a5"/>
    <w:uiPriority w:val="99"/>
    <w:qFormat/>
    <w:rsid w:val="002C3EB6"/>
    <w:pPr>
      <w:spacing w:line="240" w:lineRule="exact"/>
    </w:pPr>
    <w:rPr>
      <w:rFonts w:ascii="Verdana" w:eastAsia="Times New Roman" w:hAnsi="Verdana" w:cs="Times New Roman"/>
      <w:sz w:val="20"/>
      <w:szCs w:val="20"/>
      <w:lang w:val="en-US"/>
    </w:rPr>
  </w:style>
  <w:style w:type="paragraph" w:customStyle="1" w:styleId="afff9">
    <w:name w:val="Знак"/>
    <w:basedOn w:val="a5"/>
    <w:rsid w:val="002C3EB6"/>
    <w:pPr>
      <w:spacing w:after="0" w:line="240" w:lineRule="auto"/>
    </w:pPr>
    <w:rPr>
      <w:rFonts w:ascii="Verdana" w:eastAsia="Times New Roman" w:hAnsi="Verdana" w:cs="Verdana"/>
      <w:sz w:val="20"/>
      <w:szCs w:val="20"/>
      <w:lang w:val="en-US"/>
    </w:rPr>
  </w:style>
  <w:style w:type="paragraph" w:customStyle="1" w:styleId="1e">
    <w:name w:val="Знак Знак1 Знак Знак Знак Знак Знак Знак"/>
    <w:basedOn w:val="a5"/>
    <w:uiPriority w:val="99"/>
    <w:qFormat/>
    <w:rsid w:val="002C3EB6"/>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b">
    <w:name w:val="Знак2"/>
    <w:basedOn w:val="a5"/>
    <w:rsid w:val="002C3EB6"/>
    <w:pPr>
      <w:spacing w:line="240" w:lineRule="exact"/>
    </w:pPr>
    <w:rPr>
      <w:rFonts w:ascii="Verdana" w:eastAsia="Times New Roman" w:hAnsi="Verdana" w:cs="Times New Roman"/>
      <w:sz w:val="20"/>
      <w:szCs w:val="20"/>
      <w:lang w:val="en-US"/>
    </w:rPr>
  </w:style>
  <w:style w:type="character" w:styleId="afffa">
    <w:name w:val="Strong"/>
    <w:uiPriority w:val="22"/>
    <w:qFormat/>
    <w:rsid w:val="002C3EB6"/>
    <w:rPr>
      <w:b/>
      <w:bCs/>
    </w:rPr>
  </w:style>
  <w:style w:type="paragraph" w:customStyle="1" w:styleId="11Char">
    <w:name w:val="Знак1 Знак Знак Знак Знак Знак Знак Знак Знак1 Char"/>
    <w:basedOn w:val="a5"/>
    <w:uiPriority w:val="99"/>
    <w:qFormat/>
    <w:rsid w:val="002C3EB6"/>
    <w:pPr>
      <w:spacing w:line="240" w:lineRule="exact"/>
    </w:pPr>
    <w:rPr>
      <w:rFonts w:ascii="Verdana" w:eastAsia="Times New Roman" w:hAnsi="Verdana" w:cs="Times New Roman"/>
      <w:sz w:val="20"/>
      <w:szCs w:val="20"/>
      <w:lang w:val="en-US"/>
    </w:rPr>
  </w:style>
  <w:style w:type="paragraph" w:styleId="afffb">
    <w:name w:val="Normal (Web)"/>
    <w:aliases w:val="Обычный (Web),Обычный (веб)1,Обычный (веб) Знак1,Обычный (веб) Знак Знак,Обычный (Web)1,Знак Знак3,Обычный (веб) Знак Знак1,Знак Знак1 Знак Знак,Обычный (веб) Знак Знак Знак Знак,Знак Знак Знак Знак Знак,Знак4 Зна,Обычный (веб) Знак2 Знак"/>
    <w:basedOn w:val="a5"/>
    <w:link w:val="afffc"/>
    <w:uiPriority w:val="99"/>
    <w:unhideWhenUsed/>
    <w:qFormat/>
    <w:rsid w:val="002C3E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5"/>
    <w:uiPriority w:val="99"/>
    <w:qFormat/>
    <w:rsid w:val="002C3EB6"/>
    <w:pPr>
      <w:spacing w:before="144" w:after="144" w:line="240" w:lineRule="auto"/>
    </w:pPr>
    <w:rPr>
      <w:rFonts w:ascii="Times New Roman" w:eastAsia="Times New Roman" w:hAnsi="Times New Roman" w:cs="Times New Roman"/>
      <w:b/>
      <w:bCs/>
      <w:sz w:val="26"/>
      <w:szCs w:val="26"/>
      <w:lang w:eastAsia="ru-RU"/>
    </w:rPr>
  </w:style>
  <w:style w:type="paragraph" w:customStyle="1" w:styleId="western">
    <w:name w:val="western"/>
    <w:basedOn w:val="a5"/>
    <w:uiPriority w:val="99"/>
    <w:qFormat/>
    <w:rsid w:val="002C3EB6"/>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righpt">
    <w:name w:val="righpt"/>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5">
    <w:name w:val="xl215"/>
    <w:basedOn w:val="a5"/>
    <w:uiPriority w:val="99"/>
    <w:qFormat/>
    <w:rsid w:val="002C3EB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6">
    <w:name w:val="xl216"/>
    <w:basedOn w:val="a5"/>
    <w:uiPriority w:val="99"/>
    <w:qFormat/>
    <w:rsid w:val="002C3E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7">
    <w:name w:val="xl217"/>
    <w:basedOn w:val="a5"/>
    <w:uiPriority w:val="99"/>
    <w:qFormat/>
    <w:rsid w:val="002C3EB6"/>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92">
    <w:name w:val="Нет списка9"/>
    <w:next w:val="a8"/>
    <w:uiPriority w:val="99"/>
    <w:semiHidden/>
    <w:unhideWhenUsed/>
    <w:rsid w:val="002C3EB6"/>
  </w:style>
  <w:style w:type="table" w:customStyle="1" w:styleId="73">
    <w:name w:val="Сетка таблицы7"/>
    <w:basedOn w:val="a7"/>
    <w:next w:val="ad"/>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Абзац списка1"/>
    <w:aliases w:val="Обычный текст,List Paragraph"/>
    <w:basedOn w:val="a5"/>
    <w:link w:val="ListParagraphChar1"/>
    <w:qFormat/>
    <w:rsid w:val="002C3EB6"/>
    <w:pPr>
      <w:spacing w:after="200" w:line="276" w:lineRule="auto"/>
      <w:ind w:left="720"/>
    </w:pPr>
    <w:rPr>
      <w:rFonts w:ascii="Times New Roman" w:eastAsia="Times New Roman" w:hAnsi="Times New Roman"/>
      <w:sz w:val="24"/>
    </w:rPr>
  </w:style>
  <w:style w:type="paragraph" w:customStyle="1" w:styleId="1f">
    <w:name w:val="Заголовок оглавления1"/>
    <w:basedOn w:val="13"/>
    <w:next w:val="a5"/>
    <w:uiPriority w:val="99"/>
    <w:semiHidden/>
    <w:qFormat/>
    <w:rsid w:val="002C3EB6"/>
    <w:pPr>
      <w:outlineLvl w:val="9"/>
    </w:pPr>
    <w:rPr>
      <w:rFonts w:eastAsia="Calibri"/>
    </w:rPr>
  </w:style>
  <w:style w:type="paragraph" w:styleId="afffd">
    <w:name w:val="TOC Heading"/>
    <w:basedOn w:val="13"/>
    <w:next w:val="a5"/>
    <w:uiPriority w:val="39"/>
    <w:unhideWhenUsed/>
    <w:qFormat/>
    <w:rsid w:val="002C3EB6"/>
    <w:pPr>
      <w:outlineLvl w:val="9"/>
    </w:pPr>
  </w:style>
  <w:style w:type="table" w:customStyle="1" w:styleId="83">
    <w:name w:val="Сетка таблицы8"/>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00">
    <w:name w:val="Нет списка10"/>
    <w:next w:val="a8"/>
    <w:uiPriority w:val="99"/>
    <w:semiHidden/>
    <w:unhideWhenUsed/>
    <w:rsid w:val="002C3EB6"/>
  </w:style>
  <w:style w:type="paragraph" w:customStyle="1" w:styleId="afffe">
    <w:name w:val="Обычный (паспорт)"/>
    <w:basedOn w:val="a5"/>
    <w:uiPriority w:val="99"/>
    <w:qFormat/>
    <w:rsid w:val="002C3EB6"/>
    <w:pPr>
      <w:spacing w:before="120" w:after="0" w:line="240" w:lineRule="auto"/>
      <w:jc w:val="both"/>
    </w:pPr>
    <w:rPr>
      <w:rFonts w:ascii="Times New Roman" w:eastAsia="Times New Roman" w:hAnsi="Times New Roman" w:cs="Times New Roman"/>
      <w:sz w:val="28"/>
      <w:szCs w:val="28"/>
      <w:lang w:eastAsia="ru-RU"/>
    </w:rPr>
  </w:style>
  <w:style w:type="paragraph" w:customStyle="1" w:styleId="ConsPlusCell">
    <w:name w:val="ConsPlusCell"/>
    <w:uiPriority w:val="99"/>
    <w:qFormat/>
    <w:rsid w:val="002C3EB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
    <w:name w:val="Обычный в таблице"/>
    <w:basedOn w:val="a5"/>
    <w:uiPriority w:val="99"/>
    <w:qFormat/>
    <w:rsid w:val="002C3EB6"/>
    <w:pPr>
      <w:spacing w:after="0" w:line="240" w:lineRule="auto"/>
    </w:pPr>
    <w:rPr>
      <w:rFonts w:ascii="Times New Roman" w:eastAsia="Times New Roman" w:hAnsi="Times New Roman" w:cs="Times New Roman"/>
      <w:lang w:eastAsia="ru-RU"/>
    </w:rPr>
  </w:style>
  <w:style w:type="paragraph" w:customStyle="1" w:styleId="affff0">
    <w:name w:val="Заголовок таблицы"/>
    <w:basedOn w:val="affff"/>
    <w:uiPriority w:val="99"/>
    <w:qFormat/>
    <w:rsid w:val="002C3EB6"/>
    <w:pPr>
      <w:jc w:val="center"/>
    </w:pPr>
    <w:rPr>
      <w:b/>
    </w:rPr>
  </w:style>
  <w:style w:type="paragraph" w:customStyle="1" w:styleId="Main">
    <w:name w:val="Main Знак"/>
    <w:uiPriority w:val="99"/>
    <w:qFormat/>
    <w:rsid w:val="002C3EB6"/>
    <w:pPr>
      <w:spacing w:after="120" w:line="240" w:lineRule="auto"/>
      <w:jc w:val="both"/>
    </w:pPr>
    <w:rPr>
      <w:rFonts w:ascii="Times New Roman" w:eastAsia="Times New Roman" w:hAnsi="Times New Roman" w:cs="Times New Roman"/>
      <w:sz w:val="24"/>
      <w:szCs w:val="20"/>
      <w:lang w:eastAsia="ru-RU"/>
    </w:rPr>
  </w:style>
  <w:style w:type="paragraph" w:customStyle="1" w:styleId="affff1">
    <w:name w:val="Знак Знак Знак Знак Знак Знак"/>
    <w:basedOn w:val="a5"/>
    <w:uiPriority w:val="99"/>
    <w:qFormat/>
    <w:rsid w:val="002C3EB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0">
    <w:name w:val="Знак Знак Знак Знак Знак Знак1"/>
    <w:basedOn w:val="a5"/>
    <w:uiPriority w:val="99"/>
    <w:qFormat/>
    <w:rsid w:val="002C3EB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FontStyle30">
    <w:name w:val="Font Style30"/>
    <w:uiPriority w:val="99"/>
    <w:rsid w:val="002C3EB6"/>
    <w:rPr>
      <w:rFonts w:ascii="Times New Roman" w:hAnsi="Times New Roman" w:cs="Times New Roman"/>
      <w:sz w:val="26"/>
      <w:szCs w:val="26"/>
    </w:rPr>
  </w:style>
  <w:style w:type="paragraph" w:customStyle="1" w:styleId="Style7">
    <w:name w:val="Style7"/>
    <w:basedOn w:val="a5"/>
    <w:uiPriority w:val="99"/>
    <w:qFormat/>
    <w:rsid w:val="002C3EB6"/>
    <w:pPr>
      <w:widowControl w:val="0"/>
      <w:autoSpaceDE w:val="0"/>
      <w:autoSpaceDN w:val="0"/>
      <w:adjustRightInd w:val="0"/>
      <w:spacing w:after="0" w:line="360" w:lineRule="exact"/>
      <w:ind w:firstLine="701"/>
      <w:jc w:val="both"/>
    </w:pPr>
    <w:rPr>
      <w:rFonts w:ascii="Times New Roman" w:eastAsia="Times New Roman" w:hAnsi="Times New Roman" w:cs="Times New Roman"/>
      <w:sz w:val="24"/>
      <w:szCs w:val="24"/>
      <w:lang w:eastAsia="ru-RU"/>
    </w:rPr>
  </w:style>
  <w:style w:type="numbering" w:customStyle="1" w:styleId="1110">
    <w:name w:val="Нет списка111"/>
    <w:next w:val="a8"/>
    <w:uiPriority w:val="99"/>
    <w:semiHidden/>
    <w:unhideWhenUsed/>
    <w:rsid w:val="002C3EB6"/>
  </w:style>
  <w:style w:type="character" w:customStyle="1" w:styleId="affff2">
    <w:name w:val="Цветовое выделение"/>
    <w:uiPriority w:val="99"/>
    <w:rsid w:val="002C3EB6"/>
    <w:rPr>
      <w:b/>
      <w:bCs/>
      <w:color w:val="26282F"/>
      <w:sz w:val="26"/>
      <w:szCs w:val="26"/>
    </w:rPr>
  </w:style>
  <w:style w:type="table" w:customStyle="1" w:styleId="93">
    <w:name w:val="Сетка таблицы9"/>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1">
    <w:name w:val="Нет списка12"/>
    <w:next w:val="a8"/>
    <w:uiPriority w:val="99"/>
    <w:semiHidden/>
    <w:unhideWhenUsed/>
    <w:rsid w:val="002C3EB6"/>
  </w:style>
  <w:style w:type="table" w:customStyle="1" w:styleId="101">
    <w:name w:val="Сетка таблицы10"/>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Гипертекстовая ссылка"/>
    <w:rsid w:val="002C3EB6"/>
    <w:rPr>
      <w:color w:val="008000"/>
    </w:rPr>
  </w:style>
  <w:style w:type="paragraph" w:customStyle="1" w:styleId="affff4">
    <w:name w:val="Прижатый влево"/>
    <w:basedOn w:val="a5"/>
    <w:next w:val="a5"/>
    <w:uiPriority w:val="99"/>
    <w:qFormat/>
    <w:rsid w:val="002C3EB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5">
    <w:name w:val="Нормальный (таблица)"/>
    <w:basedOn w:val="a5"/>
    <w:next w:val="a5"/>
    <w:uiPriority w:val="99"/>
    <w:qFormat/>
    <w:rsid w:val="002C3EB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highlight">
    <w:name w:val="highlight"/>
    <w:rsid w:val="002C3EB6"/>
  </w:style>
  <w:style w:type="paragraph" w:customStyle="1" w:styleId="affff6">
    <w:name w:val="Комментарий"/>
    <w:basedOn w:val="a5"/>
    <w:next w:val="a5"/>
    <w:uiPriority w:val="99"/>
    <w:qFormat/>
    <w:rsid w:val="002C3EB6"/>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table" w:customStyle="1" w:styleId="113">
    <w:name w:val="Сетка таблицы11"/>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Стиль1112"/>
    <w:uiPriority w:val="99"/>
    <w:rsid w:val="002C3EB6"/>
  </w:style>
  <w:style w:type="numbering" w:customStyle="1" w:styleId="11111">
    <w:name w:val="Стиль11111"/>
    <w:uiPriority w:val="99"/>
    <w:rsid w:val="002C3EB6"/>
  </w:style>
  <w:style w:type="numbering" w:customStyle="1" w:styleId="1210">
    <w:name w:val="Стиль121"/>
    <w:uiPriority w:val="99"/>
    <w:rsid w:val="002C3EB6"/>
  </w:style>
  <w:style w:type="table" w:customStyle="1" w:styleId="211">
    <w:name w:val="Сетка таблицы2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3">
    <w:name w:val="xl113"/>
    <w:basedOn w:val="a5"/>
    <w:uiPriority w:val="99"/>
    <w:qFormat/>
    <w:rsid w:val="002C3EB6"/>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4">
    <w:name w:val="xl114"/>
    <w:basedOn w:val="a5"/>
    <w:uiPriority w:val="99"/>
    <w:qFormat/>
    <w:rsid w:val="002C3EB6"/>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5">
    <w:name w:val="xl115"/>
    <w:basedOn w:val="a5"/>
    <w:uiPriority w:val="99"/>
    <w:qFormat/>
    <w:rsid w:val="002C3EB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22">
    <w:name w:val="xl122"/>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4">
    <w:name w:val="xl124"/>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6">
    <w:name w:val="xl126"/>
    <w:basedOn w:val="a5"/>
    <w:uiPriority w:val="99"/>
    <w:qFormat/>
    <w:rsid w:val="002C3E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7">
    <w:name w:val="xl127"/>
    <w:basedOn w:val="a5"/>
    <w:uiPriority w:val="99"/>
    <w:qFormat/>
    <w:rsid w:val="002C3EB6"/>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5"/>
    <w:uiPriority w:val="99"/>
    <w:qFormat/>
    <w:rsid w:val="002C3E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29">
    <w:name w:val="xl129"/>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0">
    <w:name w:val="xl130"/>
    <w:basedOn w:val="a5"/>
    <w:uiPriority w:val="99"/>
    <w:qFormat/>
    <w:rsid w:val="002C3EB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1">
    <w:name w:val="xl131"/>
    <w:basedOn w:val="a5"/>
    <w:uiPriority w:val="99"/>
    <w:qFormat/>
    <w:rsid w:val="002C3E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2">
    <w:name w:val="xl132"/>
    <w:basedOn w:val="a5"/>
    <w:uiPriority w:val="99"/>
    <w:qFormat/>
    <w:rsid w:val="002C3EB6"/>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3">
    <w:name w:val="xl133"/>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4">
    <w:name w:val="xl134"/>
    <w:basedOn w:val="a5"/>
    <w:uiPriority w:val="99"/>
    <w:qFormat/>
    <w:rsid w:val="002C3E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35">
    <w:name w:val="xl135"/>
    <w:basedOn w:val="a5"/>
    <w:uiPriority w:val="99"/>
    <w:qFormat/>
    <w:rsid w:val="002C3EB6"/>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36">
    <w:name w:val="xl136"/>
    <w:basedOn w:val="a5"/>
    <w:uiPriority w:val="99"/>
    <w:qFormat/>
    <w:rsid w:val="002C3EB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7">
    <w:name w:val="xl137"/>
    <w:basedOn w:val="a5"/>
    <w:uiPriority w:val="99"/>
    <w:qFormat/>
    <w:rsid w:val="002C3EB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8">
    <w:name w:val="xl138"/>
    <w:basedOn w:val="a5"/>
    <w:uiPriority w:val="99"/>
    <w:qFormat/>
    <w:rsid w:val="002C3EB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9">
    <w:name w:val="xl139"/>
    <w:basedOn w:val="a5"/>
    <w:uiPriority w:val="99"/>
    <w:qFormat/>
    <w:rsid w:val="002C3EB6"/>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40">
    <w:name w:val="xl140"/>
    <w:basedOn w:val="a5"/>
    <w:uiPriority w:val="99"/>
    <w:qFormat/>
    <w:rsid w:val="002C3EB6"/>
    <w:pPr>
      <w:spacing w:before="100" w:beforeAutospacing="1" w:after="100" w:afterAutospacing="1" w:line="240" w:lineRule="auto"/>
    </w:pPr>
    <w:rPr>
      <w:rFonts w:ascii="Arial" w:eastAsia="Times New Roman" w:hAnsi="Arial" w:cs="Arial"/>
      <w:sz w:val="24"/>
      <w:szCs w:val="24"/>
      <w:lang w:eastAsia="ru-RU"/>
    </w:rPr>
  </w:style>
  <w:style w:type="paragraph" w:customStyle="1" w:styleId="xl141">
    <w:name w:val="xl141"/>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2">
    <w:name w:val="xl142"/>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3">
    <w:name w:val="xl143"/>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4">
    <w:name w:val="xl144"/>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5">
    <w:name w:val="xl145"/>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6">
    <w:name w:val="xl146"/>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7">
    <w:name w:val="xl147"/>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8">
    <w:name w:val="xl148"/>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9">
    <w:name w:val="xl149"/>
    <w:basedOn w:val="a5"/>
    <w:uiPriority w:val="99"/>
    <w:qFormat/>
    <w:rsid w:val="002C3EB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50">
    <w:name w:val="xl150"/>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51">
    <w:name w:val="xl151"/>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52">
    <w:name w:val="xl152"/>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3">
    <w:name w:val="xl153"/>
    <w:basedOn w:val="a5"/>
    <w:uiPriority w:val="99"/>
    <w:qFormat/>
    <w:rsid w:val="002C3EB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4">
    <w:name w:val="xl154"/>
    <w:basedOn w:val="a5"/>
    <w:uiPriority w:val="99"/>
    <w:qFormat/>
    <w:rsid w:val="002C3EB6"/>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5">
    <w:name w:val="xl155"/>
    <w:basedOn w:val="a5"/>
    <w:uiPriority w:val="99"/>
    <w:qFormat/>
    <w:rsid w:val="002C3EB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6">
    <w:name w:val="xl156"/>
    <w:basedOn w:val="a5"/>
    <w:uiPriority w:val="99"/>
    <w:qFormat/>
    <w:rsid w:val="002C3EB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7">
    <w:name w:val="xl157"/>
    <w:basedOn w:val="a5"/>
    <w:uiPriority w:val="99"/>
    <w:qFormat/>
    <w:rsid w:val="002C3EB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8">
    <w:name w:val="xl158"/>
    <w:basedOn w:val="a5"/>
    <w:uiPriority w:val="99"/>
    <w:qFormat/>
    <w:rsid w:val="002C3EB6"/>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9">
    <w:name w:val="xl159"/>
    <w:basedOn w:val="a5"/>
    <w:uiPriority w:val="99"/>
    <w:qFormat/>
    <w:rsid w:val="002C3EB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60">
    <w:name w:val="xl160"/>
    <w:basedOn w:val="a5"/>
    <w:uiPriority w:val="99"/>
    <w:qFormat/>
    <w:rsid w:val="002C3E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61">
    <w:name w:val="xl161"/>
    <w:basedOn w:val="a5"/>
    <w:uiPriority w:val="99"/>
    <w:qFormat/>
    <w:rsid w:val="002C3E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2">
    <w:name w:val="xl162"/>
    <w:basedOn w:val="a5"/>
    <w:uiPriority w:val="99"/>
    <w:qFormat/>
    <w:rsid w:val="002C3E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3">
    <w:name w:val="xl163"/>
    <w:basedOn w:val="a5"/>
    <w:uiPriority w:val="99"/>
    <w:qFormat/>
    <w:rsid w:val="002C3EB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4">
    <w:name w:val="xl164"/>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5">
    <w:name w:val="xl165"/>
    <w:basedOn w:val="a5"/>
    <w:uiPriority w:val="99"/>
    <w:qFormat/>
    <w:rsid w:val="002C3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6">
    <w:name w:val="xl166"/>
    <w:basedOn w:val="a5"/>
    <w:uiPriority w:val="99"/>
    <w:qFormat/>
    <w:rsid w:val="002C3EB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5"/>
    <w:uiPriority w:val="99"/>
    <w:qFormat/>
    <w:rsid w:val="002C3EB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5"/>
    <w:uiPriority w:val="99"/>
    <w:qFormat/>
    <w:rsid w:val="002C3EB6"/>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character" w:customStyle="1" w:styleId="Heading1Char">
    <w:name w:val="Heading 1 Char"/>
    <w:aliases w:val="Глава Char,Заголов Char,H1 Char,1 Char,(раздел) Char,Знак Char,h1 Char,Глава 1 Char"/>
    <w:uiPriority w:val="9"/>
    <w:rsid w:val="002C3EB6"/>
    <w:rPr>
      <w:rFonts w:ascii="Cambria" w:eastAsia="Times New Roman" w:hAnsi="Cambria" w:cs="Times New Roman"/>
      <w:b/>
      <w:bCs/>
      <w:kern w:val="32"/>
      <w:sz w:val="32"/>
      <w:szCs w:val="32"/>
      <w:lang w:eastAsia="en-US"/>
    </w:rPr>
  </w:style>
  <w:style w:type="paragraph" w:styleId="2c">
    <w:name w:val="Quote"/>
    <w:basedOn w:val="a5"/>
    <w:next w:val="a5"/>
    <w:link w:val="2d"/>
    <w:uiPriority w:val="29"/>
    <w:qFormat/>
    <w:rsid w:val="002C3EB6"/>
    <w:pPr>
      <w:spacing w:after="200" w:line="276" w:lineRule="auto"/>
    </w:pPr>
    <w:rPr>
      <w:rFonts w:ascii="Calibri" w:eastAsia="Calibri" w:hAnsi="Calibri" w:cs="Times New Roman"/>
      <w:i/>
      <w:iCs/>
      <w:color w:val="000000"/>
    </w:rPr>
  </w:style>
  <w:style w:type="character" w:customStyle="1" w:styleId="2d">
    <w:name w:val="Цитата 2 Знак"/>
    <w:basedOn w:val="a6"/>
    <w:link w:val="2c"/>
    <w:uiPriority w:val="29"/>
    <w:rsid w:val="002C3EB6"/>
    <w:rPr>
      <w:rFonts w:ascii="Calibri" w:eastAsia="Calibri" w:hAnsi="Calibri" w:cs="Times New Roman"/>
      <w:i/>
      <w:iCs/>
      <w:color w:val="000000"/>
    </w:rPr>
  </w:style>
  <w:style w:type="paragraph" w:customStyle="1" w:styleId="xl63">
    <w:name w:val="xl63"/>
    <w:basedOn w:val="a5"/>
    <w:uiPriority w:val="99"/>
    <w:qFormat/>
    <w:rsid w:val="002C3EB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table" w:customStyle="1" w:styleId="410">
    <w:name w:val="Таблица простая 41"/>
    <w:basedOn w:val="a7"/>
    <w:uiPriority w:val="44"/>
    <w:rsid w:val="002C3EB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30">
    <w:name w:val="Нет списка13"/>
    <w:next w:val="a8"/>
    <w:uiPriority w:val="99"/>
    <w:semiHidden/>
    <w:unhideWhenUsed/>
    <w:rsid w:val="002C3EB6"/>
  </w:style>
  <w:style w:type="table" w:customStyle="1" w:styleId="122">
    <w:name w:val="Сетка таблицы12"/>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Стиль1113"/>
    <w:uiPriority w:val="99"/>
    <w:rsid w:val="002C3EB6"/>
  </w:style>
  <w:style w:type="numbering" w:customStyle="1" w:styleId="11112">
    <w:name w:val="Стиль11112"/>
    <w:uiPriority w:val="99"/>
    <w:rsid w:val="002C3EB6"/>
  </w:style>
  <w:style w:type="numbering" w:customStyle="1" w:styleId="1220">
    <w:name w:val="Стиль122"/>
    <w:uiPriority w:val="99"/>
    <w:rsid w:val="002C3EB6"/>
  </w:style>
  <w:style w:type="table" w:customStyle="1" w:styleId="221">
    <w:name w:val="Сетка таблицы22"/>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8"/>
    <w:uiPriority w:val="99"/>
    <w:semiHidden/>
    <w:unhideWhenUsed/>
    <w:rsid w:val="002C3EB6"/>
  </w:style>
  <w:style w:type="numbering" w:customStyle="1" w:styleId="1114">
    <w:name w:val="Стиль1114"/>
    <w:uiPriority w:val="99"/>
    <w:rsid w:val="002C3EB6"/>
  </w:style>
  <w:style w:type="numbering" w:customStyle="1" w:styleId="11113">
    <w:name w:val="Стиль11113"/>
    <w:uiPriority w:val="99"/>
    <w:rsid w:val="002C3EB6"/>
  </w:style>
  <w:style w:type="numbering" w:customStyle="1" w:styleId="123">
    <w:name w:val="Стиль123"/>
    <w:uiPriority w:val="99"/>
    <w:rsid w:val="002C3EB6"/>
  </w:style>
  <w:style w:type="character" w:customStyle="1" w:styleId="blk">
    <w:name w:val="blk"/>
    <w:rsid w:val="002C3EB6"/>
  </w:style>
  <w:style w:type="character" w:customStyle="1" w:styleId="ac">
    <w:name w:val="Абзац списка Знак"/>
    <w:aliases w:val="ГЛАВНЫЙ Знак"/>
    <w:link w:val="ab"/>
    <w:uiPriority w:val="34"/>
    <w:locked/>
    <w:rsid w:val="002C3EB6"/>
    <w:rPr>
      <w:rFonts w:ascii="Times New Roman" w:eastAsia="Calibri" w:hAnsi="Times New Roman" w:cs="Times New Roman"/>
      <w:sz w:val="24"/>
    </w:rPr>
  </w:style>
  <w:style w:type="numbering" w:customStyle="1" w:styleId="150">
    <w:name w:val="Нет списка15"/>
    <w:next w:val="a8"/>
    <w:uiPriority w:val="99"/>
    <w:semiHidden/>
    <w:unhideWhenUsed/>
    <w:rsid w:val="002C3EB6"/>
  </w:style>
  <w:style w:type="numbering" w:customStyle="1" w:styleId="160">
    <w:name w:val="Нет списка16"/>
    <w:next w:val="a8"/>
    <w:uiPriority w:val="99"/>
    <w:semiHidden/>
    <w:unhideWhenUsed/>
    <w:rsid w:val="002C3EB6"/>
  </w:style>
  <w:style w:type="table" w:customStyle="1" w:styleId="141">
    <w:name w:val="Сетка таблицы14"/>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
    <w:name w:val="Стиль1115"/>
    <w:uiPriority w:val="99"/>
    <w:rsid w:val="002C3EB6"/>
  </w:style>
  <w:style w:type="numbering" w:customStyle="1" w:styleId="11114">
    <w:name w:val="Стиль11114"/>
    <w:uiPriority w:val="99"/>
    <w:rsid w:val="002C3EB6"/>
  </w:style>
  <w:style w:type="numbering" w:customStyle="1" w:styleId="124">
    <w:name w:val="Стиль124"/>
    <w:uiPriority w:val="99"/>
    <w:rsid w:val="002C3EB6"/>
  </w:style>
  <w:style w:type="table" w:customStyle="1" w:styleId="230">
    <w:name w:val="Сетка таблицы23"/>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8"/>
    <w:uiPriority w:val="99"/>
    <w:semiHidden/>
    <w:unhideWhenUsed/>
    <w:rsid w:val="002C3EB6"/>
  </w:style>
  <w:style w:type="table" w:customStyle="1" w:styleId="310">
    <w:name w:val="Сетка таблицы3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8"/>
    <w:uiPriority w:val="99"/>
    <w:semiHidden/>
    <w:unhideWhenUsed/>
    <w:rsid w:val="002C3EB6"/>
  </w:style>
  <w:style w:type="table" w:customStyle="1" w:styleId="411">
    <w:name w:val="Сетка таблицы4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8"/>
    <w:uiPriority w:val="99"/>
    <w:semiHidden/>
    <w:unhideWhenUsed/>
    <w:rsid w:val="002C3EB6"/>
  </w:style>
  <w:style w:type="table" w:customStyle="1" w:styleId="510">
    <w:name w:val="Сетка таблицы5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8"/>
    <w:semiHidden/>
    <w:rsid w:val="002C3EB6"/>
  </w:style>
  <w:style w:type="numbering" w:customStyle="1" w:styleId="511">
    <w:name w:val="Нет списка51"/>
    <w:next w:val="a8"/>
    <w:semiHidden/>
    <w:rsid w:val="002C3EB6"/>
  </w:style>
  <w:style w:type="numbering" w:customStyle="1" w:styleId="610">
    <w:name w:val="Нет списка61"/>
    <w:next w:val="a8"/>
    <w:semiHidden/>
    <w:rsid w:val="002C3EB6"/>
  </w:style>
  <w:style w:type="numbering" w:customStyle="1" w:styleId="710">
    <w:name w:val="Нет списка71"/>
    <w:next w:val="a8"/>
    <w:uiPriority w:val="99"/>
    <w:semiHidden/>
    <w:unhideWhenUsed/>
    <w:rsid w:val="002C3EB6"/>
  </w:style>
  <w:style w:type="numbering" w:customStyle="1" w:styleId="810">
    <w:name w:val="Нет списка81"/>
    <w:next w:val="a8"/>
    <w:uiPriority w:val="99"/>
    <w:semiHidden/>
    <w:unhideWhenUsed/>
    <w:rsid w:val="002C3EB6"/>
  </w:style>
  <w:style w:type="table" w:customStyle="1" w:styleId="611">
    <w:name w:val="Сетка таблицы61"/>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8"/>
    <w:uiPriority w:val="99"/>
    <w:semiHidden/>
    <w:unhideWhenUsed/>
    <w:rsid w:val="002C3EB6"/>
  </w:style>
  <w:style w:type="table" w:customStyle="1" w:styleId="711">
    <w:name w:val="Сетка таблицы71"/>
    <w:basedOn w:val="a7"/>
    <w:next w:val="ad"/>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2C3EB6"/>
  </w:style>
  <w:style w:type="numbering" w:customStyle="1" w:styleId="111110">
    <w:name w:val="Нет списка11111"/>
    <w:next w:val="a8"/>
    <w:uiPriority w:val="99"/>
    <w:semiHidden/>
    <w:unhideWhenUsed/>
    <w:rsid w:val="002C3EB6"/>
  </w:style>
  <w:style w:type="table" w:customStyle="1" w:styleId="911">
    <w:name w:val="Сетка таблицы91"/>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2C3EB6"/>
  </w:style>
  <w:style w:type="table" w:customStyle="1" w:styleId="1011">
    <w:name w:val="Сетка таблицы10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Стиль11121"/>
    <w:uiPriority w:val="99"/>
    <w:rsid w:val="002C3EB6"/>
  </w:style>
  <w:style w:type="numbering" w:customStyle="1" w:styleId="111111">
    <w:name w:val="Стиль111111"/>
    <w:uiPriority w:val="99"/>
    <w:rsid w:val="002C3EB6"/>
  </w:style>
  <w:style w:type="numbering" w:customStyle="1" w:styleId="12110">
    <w:name w:val="Стиль1211"/>
    <w:uiPriority w:val="99"/>
    <w:rsid w:val="002C3EB6"/>
  </w:style>
  <w:style w:type="table" w:customStyle="1" w:styleId="2110">
    <w:name w:val="Сетка таблицы21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8"/>
    <w:uiPriority w:val="99"/>
    <w:semiHidden/>
    <w:unhideWhenUsed/>
    <w:rsid w:val="002C3EB6"/>
  </w:style>
  <w:style w:type="table" w:customStyle="1" w:styleId="1212">
    <w:name w:val="Сетка таблицы12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7"/>
    <w:next w:val="ad"/>
    <w:uiPriority w:val="59"/>
    <w:rsid w:val="002C3EB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1">
    <w:name w:val="Стиль11131"/>
    <w:uiPriority w:val="99"/>
    <w:rsid w:val="002C3EB6"/>
  </w:style>
  <w:style w:type="numbering" w:customStyle="1" w:styleId="111121">
    <w:name w:val="Стиль111121"/>
    <w:uiPriority w:val="99"/>
    <w:rsid w:val="002C3EB6"/>
  </w:style>
  <w:style w:type="numbering" w:customStyle="1" w:styleId="1221">
    <w:name w:val="Стиль1221"/>
    <w:uiPriority w:val="99"/>
    <w:rsid w:val="002C3EB6"/>
  </w:style>
  <w:style w:type="table" w:customStyle="1" w:styleId="2210">
    <w:name w:val="Сетка таблицы221"/>
    <w:basedOn w:val="a7"/>
    <w:next w:val="ad"/>
    <w:uiPriority w:val="59"/>
    <w:rsid w:val="002C3EB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8"/>
    <w:uiPriority w:val="99"/>
    <w:semiHidden/>
    <w:unhideWhenUsed/>
    <w:rsid w:val="002C3EB6"/>
  </w:style>
  <w:style w:type="numbering" w:customStyle="1" w:styleId="11141">
    <w:name w:val="Стиль11141"/>
    <w:uiPriority w:val="99"/>
    <w:rsid w:val="002C3EB6"/>
  </w:style>
  <w:style w:type="numbering" w:customStyle="1" w:styleId="111131">
    <w:name w:val="Стиль111131"/>
    <w:uiPriority w:val="99"/>
    <w:rsid w:val="002C3EB6"/>
  </w:style>
  <w:style w:type="numbering" w:customStyle="1" w:styleId="1231">
    <w:name w:val="Стиль1231"/>
    <w:uiPriority w:val="99"/>
    <w:rsid w:val="002C3EB6"/>
  </w:style>
  <w:style w:type="character" w:customStyle="1" w:styleId="affff7">
    <w:name w:val="Заголовок Знак"/>
    <w:uiPriority w:val="10"/>
    <w:rsid w:val="002C3EB6"/>
    <w:rPr>
      <w:rFonts w:ascii="Calibri Light" w:eastAsia="Times New Roman" w:hAnsi="Calibri Light" w:cs="Times New Roman"/>
      <w:spacing w:val="-10"/>
      <w:kern w:val="28"/>
      <w:sz w:val="56"/>
      <w:szCs w:val="56"/>
    </w:rPr>
  </w:style>
  <w:style w:type="numbering" w:customStyle="1" w:styleId="170">
    <w:name w:val="Нет списка17"/>
    <w:next w:val="a8"/>
    <w:uiPriority w:val="99"/>
    <w:semiHidden/>
    <w:unhideWhenUsed/>
    <w:rsid w:val="002C3EB6"/>
  </w:style>
  <w:style w:type="numbering" w:customStyle="1" w:styleId="11160">
    <w:name w:val="Стиль1116"/>
    <w:uiPriority w:val="99"/>
    <w:rsid w:val="002C3EB6"/>
  </w:style>
  <w:style w:type="numbering" w:customStyle="1" w:styleId="11115">
    <w:name w:val="Стиль11115"/>
    <w:uiPriority w:val="99"/>
    <w:rsid w:val="002C3EB6"/>
  </w:style>
  <w:style w:type="numbering" w:customStyle="1" w:styleId="125">
    <w:name w:val="Стиль125"/>
    <w:uiPriority w:val="99"/>
    <w:rsid w:val="002C3EB6"/>
  </w:style>
  <w:style w:type="numbering" w:customStyle="1" w:styleId="180">
    <w:name w:val="Нет списка18"/>
    <w:next w:val="a8"/>
    <w:uiPriority w:val="99"/>
    <w:semiHidden/>
    <w:unhideWhenUsed/>
    <w:rsid w:val="002C3EB6"/>
  </w:style>
  <w:style w:type="numbering" w:customStyle="1" w:styleId="222">
    <w:name w:val="Нет списка22"/>
    <w:next w:val="a8"/>
    <w:uiPriority w:val="99"/>
    <w:semiHidden/>
    <w:unhideWhenUsed/>
    <w:rsid w:val="002C3EB6"/>
  </w:style>
  <w:style w:type="numbering" w:customStyle="1" w:styleId="320">
    <w:name w:val="Нет списка32"/>
    <w:next w:val="a8"/>
    <w:uiPriority w:val="99"/>
    <w:semiHidden/>
    <w:unhideWhenUsed/>
    <w:rsid w:val="002C3EB6"/>
  </w:style>
  <w:style w:type="numbering" w:customStyle="1" w:styleId="420">
    <w:name w:val="Нет списка42"/>
    <w:next w:val="a8"/>
    <w:semiHidden/>
    <w:rsid w:val="002C3EB6"/>
  </w:style>
  <w:style w:type="numbering" w:customStyle="1" w:styleId="520">
    <w:name w:val="Нет списка52"/>
    <w:next w:val="a8"/>
    <w:semiHidden/>
    <w:rsid w:val="002C3EB6"/>
  </w:style>
  <w:style w:type="numbering" w:customStyle="1" w:styleId="620">
    <w:name w:val="Нет списка62"/>
    <w:next w:val="a8"/>
    <w:semiHidden/>
    <w:rsid w:val="002C3EB6"/>
  </w:style>
  <w:style w:type="numbering" w:customStyle="1" w:styleId="720">
    <w:name w:val="Нет списка72"/>
    <w:next w:val="a8"/>
    <w:uiPriority w:val="99"/>
    <w:semiHidden/>
    <w:unhideWhenUsed/>
    <w:rsid w:val="002C3EB6"/>
  </w:style>
  <w:style w:type="numbering" w:customStyle="1" w:styleId="820">
    <w:name w:val="Нет списка82"/>
    <w:next w:val="a8"/>
    <w:uiPriority w:val="99"/>
    <w:semiHidden/>
    <w:unhideWhenUsed/>
    <w:rsid w:val="002C3EB6"/>
  </w:style>
  <w:style w:type="numbering" w:customStyle="1" w:styleId="920">
    <w:name w:val="Нет списка92"/>
    <w:next w:val="a8"/>
    <w:uiPriority w:val="99"/>
    <w:semiHidden/>
    <w:unhideWhenUsed/>
    <w:rsid w:val="002C3EB6"/>
  </w:style>
  <w:style w:type="numbering" w:customStyle="1" w:styleId="102">
    <w:name w:val="Нет списка102"/>
    <w:next w:val="a8"/>
    <w:uiPriority w:val="99"/>
    <w:semiHidden/>
    <w:unhideWhenUsed/>
    <w:rsid w:val="002C3EB6"/>
  </w:style>
  <w:style w:type="numbering" w:customStyle="1" w:styleId="1120">
    <w:name w:val="Нет списка112"/>
    <w:next w:val="a8"/>
    <w:uiPriority w:val="99"/>
    <w:semiHidden/>
    <w:unhideWhenUsed/>
    <w:rsid w:val="002C3EB6"/>
  </w:style>
  <w:style w:type="numbering" w:customStyle="1" w:styleId="1222">
    <w:name w:val="Нет списка122"/>
    <w:next w:val="a8"/>
    <w:uiPriority w:val="99"/>
    <w:semiHidden/>
    <w:unhideWhenUsed/>
    <w:rsid w:val="002C3EB6"/>
  </w:style>
  <w:style w:type="numbering" w:customStyle="1" w:styleId="11122">
    <w:name w:val="Стиль11122"/>
    <w:uiPriority w:val="99"/>
    <w:rsid w:val="002C3EB6"/>
  </w:style>
  <w:style w:type="numbering" w:customStyle="1" w:styleId="111112">
    <w:name w:val="Стиль111112"/>
    <w:uiPriority w:val="99"/>
    <w:rsid w:val="002C3EB6"/>
  </w:style>
  <w:style w:type="numbering" w:customStyle="1" w:styleId="12120">
    <w:name w:val="Стиль1212"/>
    <w:uiPriority w:val="99"/>
    <w:rsid w:val="002C3EB6"/>
  </w:style>
  <w:style w:type="numbering" w:customStyle="1" w:styleId="132">
    <w:name w:val="Нет списка132"/>
    <w:next w:val="a8"/>
    <w:uiPriority w:val="99"/>
    <w:semiHidden/>
    <w:unhideWhenUsed/>
    <w:rsid w:val="002C3EB6"/>
  </w:style>
  <w:style w:type="numbering" w:customStyle="1" w:styleId="11132">
    <w:name w:val="Стиль11132"/>
    <w:uiPriority w:val="99"/>
    <w:rsid w:val="002C3EB6"/>
  </w:style>
  <w:style w:type="numbering" w:customStyle="1" w:styleId="111122">
    <w:name w:val="Стиль111122"/>
    <w:uiPriority w:val="99"/>
    <w:rsid w:val="002C3EB6"/>
  </w:style>
  <w:style w:type="numbering" w:customStyle="1" w:styleId="12220">
    <w:name w:val="Стиль1222"/>
    <w:uiPriority w:val="99"/>
    <w:rsid w:val="002C3EB6"/>
  </w:style>
  <w:style w:type="numbering" w:customStyle="1" w:styleId="142">
    <w:name w:val="Нет списка142"/>
    <w:next w:val="a8"/>
    <w:uiPriority w:val="99"/>
    <w:semiHidden/>
    <w:unhideWhenUsed/>
    <w:rsid w:val="002C3EB6"/>
  </w:style>
  <w:style w:type="numbering" w:customStyle="1" w:styleId="11142">
    <w:name w:val="Стиль11142"/>
    <w:uiPriority w:val="99"/>
    <w:rsid w:val="002C3EB6"/>
  </w:style>
  <w:style w:type="numbering" w:customStyle="1" w:styleId="111132">
    <w:name w:val="Стиль111132"/>
    <w:uiPriority w:val="99"/>
    <w:rsid w:val="002C3EB6"/>
  </w:style>
  <w:style w:type="numbering" w:customStyle="1" w:styleId="1232">
    <w:name w:val="Стиль1232"/>
    <w:uiPriority w:val="99"/>
    <w:rsid w:val="002C3EB6"/>
  </w:style>
  <w:style w:type="numbering" w:customStyle="1" w:styleId="1111321">
    <w:name w:val="Стиль1111321"/>
    <w:uiPriority w:val="99"/>
    <w:rsid w:val="002C3EB6"/>
  </w:style>
  <w:style w:type="numbering" w:customStyle="1" w:styleId="1111311">
    <w:name w:val="Стиль1111311"/>
    <w:uiPriority w:val="99"/>
    <w:rsid w:val="002C3EB6"/>
    <w:pPr>
      <w:numPr>
        <w:numId w:val="43"/>
      </w:numPr>
    </w:pPr>
  </w:style>
  <w:style w:type="character" w:customStyle="1" w:styleId="1f1">
    <w:name w:val="Заголовок Знак1"/>
    <w:uiPriority w:val="10"/>
    <w:rsid w:val="002C3EB6"/>
    <w:rPr>
      <w:rFonts w:ascii="Calibri Light" w:eastAsia="Times New Roman" w:hAnsi="Calibri Light" w:cs="Times New Roman"/>
      <w:spacing w:val="-10"/>
      <w:kern w:val="28"/>
      <w:sz w:val="56"/>
      <w:szCs w:val="56"/>
      <w:lang w:eastAsia="en-US"/>
    </w:rPr>
  </w:style>
  <w:style w:type="character" w:customStyle="1" w:styleId="1f2">
    <w:name w:val="Основной текст Знак1"/>
    <w:aliases w:val="Body single Знак,bt Знак,Body single Знак1,bt Знак1,отчет_нормаль Знак1"/>
    <w:rsid w:val="002C3EB6"/>
    <w:rPr>
      <w:sz w:val="24"/>
      <w:szCs w:val="24"/>
    </w:rPr>
  </w:style>
  <w:style w:type="paragraph" w:customStyle="1" w:styleId="affff8">
    <w:name w:val="Рисунок (подпись)"/>
    <w:basedOn w:val="a1"/>
    <w:next w:val="a5"/>
    <w:uiPriority w:val="99"/>
    <w:qFormat/>
    <w:rsid w:val="002C3EB6"/>
    <w:pPr>
      <w:ind w:left="1713" w:hanging="360"/>
    </w:pPr>
  </w:style>
  <w:style w:type="paragraph" w:customStyle="1" w:styleId="affff9">
    <w:name w:val="Текст ГОСТ"/>
    <w:basedOn w:val="a5"/>
    <w:link w:val="affffa"/>
    <w:qFormat/>
    <w:rsid w:val="002C3EB6"/>
    <w:pPr>
      <w:spacing w:after="0" w:line="360" w:lineRule="auto"/>
      <w:ind w:firstLine="567"/>
      <w:jc w:val="both"/>
    </w:pPr>
    <w:rPr>
      <w:rFonts w:ascii="Times New Roman" w:eastAsia="Times New Roman" w:hAnsi="Times New Roman" w:cs="Times New Roman"/>
      <w:sz w:val="28"/>
      <w:szCs w:val="24"/>
    </w:rPr>
  </w:style>
  <w:style w:type="character" w:customStyle="1" w:styleId="affffa">
    <w:name w:val="Текст ГОСТ Знак"/>
    <w:link w:val="affff9"/>
    <w:rsid w:val="002C3EB6"/>
    <w:rPr>
      <w:rFonts w:ascii="Times New Roman" w:eastAsia="Times New Roman" w:hAnsi="Times New Roman" w:cs="Times New Roman"/>
      <w:sz w:val="28"/>
      <w:szCs w:val="24"/>
    </w:rPr>
  </w:style>
  <w:style w:type="paragraph" w:customStyle="1" w:styleId="1f3">
    <w:name w:val="Обычный1"/>
    <w:link w:val="Normal"/>
    <w:qFormat/>
    <w:rsid w:val="002C3EB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link w:val="1f3"/>
    <w:rsid w:val="002C3EB6"/>
    <w:rPr>
      <w:rFonts w:ascii="Times New Roman" w:eastAsia="Times New Roman" w:hAnsi="Times New Roman" w:cs="Times New Roman"/>
      <w:sz w:val="20"/>
      <w:szCs w:val="20"/>
      <w:lang w:eastAsia="ar-SA"/>
    </w:rPr>
  </w:style>
  <w:style w:type="paragraph" w:customStyle="1" w:styleId="affffb">
    <w:name w:val="Îáû÷íûé"/>
    <w:uiPriority w:val="99"/>
    <w:qFormat/>
    <w:rsid w:val="002C3EB6"/>
    <w:pPr>
      <w:spacing w:after="0" w:line="240" w:lineRule="auto"/>
    </w:pPr>
    <w:rPr>
      <w:rFonts w:ascii="Times New Roman CYR" w:eastAsia="Times New Roman" w:hAnsi="Times New Roman CYR" w:cs="Times New Roman"/>
      <w:sz w:val="20"/>
      <w:szCs w:val="20"/>
      <w:lang w:eastAsia="ru-RU"/>
    </w:rPr>
  </w:style>
  <w:style w:type="paragraph" w:customStyle="1" w:styleId="affffc">
    <w:name w:val="Шапка таблицы"/>
    <w:basedOn w:val="a5"/>
    <w:uiPriority w:val="99"/>
    <w:qFormat/>
    <w:rsid w:val="002C3EB6"/>
    <w:pPr>
      <w:spacing w:after="0" w:line="240" w:lineRule="auto"/>
      <w:jc w:val="center"/>
    </w:pPr>
    <w:rPr>
      <w:rFonts w:ascii="Times New Roman" w:eastAsia="Calibri" w:hAnsi="Times New Roman" w:cs="Times New Roman"/>
      <w:b/>
      <w:sz w:val="24"/>
      <w:szCs w:val="20"/>
      <w:lang w:eastAsia="ru-RU"/>
    </w:rPr>
  </w:style>
  <w:style w:type="paragraph" w:customStyle="1" w:styleId="affffd">
    <w:name w:val="Таблотст"/>
    <w:basedOn w:val="a5"/>
    <w:uiPriority w:val="99"/>
    <w:qFormat/>
    <w:rsid w:val="002C3EB6"/>
    <w:pPr>
      <w:spacing w:before="120" w:after="0" w:line="204" w:lineRule="auto"/>
      <w:ind w:left="113"/>
    </w:pPr>
    <w:rPr>
      <w:rFonts w:ascii="Times New Roman" w:eastAsia="Calibri" w:hAnsi="Times New Roman" w:cs="Times New Roman"/>
      <w:sz w:val="24"/>
      <w:szCs w:val="20"/>
      <w:lang w:eastAsia="ru-RU"/>
    </w:rPr>
  </w:style>
  <w:style w:type="paragraph" w:customStyle="1" w:styleId="Normal0">
    <w:name w:val="Normal Знак Знак"/>
    <w:uiPriority w:val="99"/>
    <w:qFormat/>
    <w:rsid w:val="002C3EB6"/>
    <w:pPr>
      <w:spacing w:before="100" w:after="100" w:line="240" w:lineRule="auto"/>
      <w:jc w:val="both"/>
    </w:pPr>
    <w:rPr>
      <w:rFonts w:ascii="Times New Roman" w:eastAsia="Calibri" w:hAnsi="Times New Roman" w:cs="Times New Roman"/>
      <w:sz w:val="24"/>
      <w:szCs w:val="24"/>
      <w:lang w:eastAsia="ru-RU"/>
    </w:rPr>
  </w:style>
  <w:style w:type="character" w:customStyle="1" w:styleId="afffc">
    <w:name w:val="Обычный (веб) Знак"/>
    <w:aliases w:val="Обычный (Web) Знак,Обычный (веб)1 Знак,Обычный (веб) Знак1 Знак,Обычный (веб) Знак Знак Знак,Обычный (Web)1 Знак,Знак Знак3 Знак,Обычный (веб) Знак Знак1 Знак,Знак Знак1 Знак Знак Знак,Обычный (веб) Знак Знак Знак Знак Знак"/>
    <w:link w:val="afffb"/>
    <w:uiPriority w:val="99"/>
    <w:rsid w:val="002C3EB6"/>
    <w:rPr>
      <w:rFonts w:ascii="Times New Roman" w:eastAsia="Times New Roman" w:hAnsi="Times New Roman" w:cs="Times New Roman"/>
      <w:sz w:val="24"/>
      <w:szCs w:val="24"/>
    </w:rPr>
  </w:style>
  <w:style w:type="paragraph" w:customStyle="1" w:styleId="affffe">
    <w:name w:val="Цифры таблицы"/>
    <w:uiPriority w:val="99"/>
    <w:qFormat/>
    <w:rsid w:val="002C3EB6"/>
    <w:pPr>
      <w:spacing w:after="0" w:line="240" w:lineRule="auto"/>
      <w:ind w:right="57"/>
      <w:jc w:val="right"/>
    </w:pPr>
    <w:rPr>
      <w:rFonts w:ascii="Times New Roman" w:eastAsia="Calibri" w:hAnsi="Times New Roman" w:cs="Times New Roman"/>
      <w:noProof/>
      <w:sz w:val="26"/>
      <w:szCs w:val="20"/>
      <w:lang w:eastAsia="ru-RU"/>
    </w:rPr>
  </w:style>
  <w:style w:type="paragraph" w:customStyle="1" w:styleId="afffff">
    <w:name w:val="Таблица"/>
    <w:uiPriority w:val="99"/>
    <w:qFormat/>
    <w:rsid w:val="002C3EB6"/>
    <w:pPr>
      <w:spacing w:before="120" w:after="0" w:line="204" w:lineRule="auto"/>
    </w:pPr>
    <w:rPr>
      <w:rFonts w:ascii="Times New Roman" w:eastAsia="Calibri" w:hAnsi="Times New Roman" w:cs="Times New Roman"/>
      <w:sz w:val="24"/>
      <w:szCs w:val="20"/>
      <w:lang w:eastAsia="ru-RU"/>
    </w:rPr>
  </w:style>
  <w:style w:type="paragraph" w:customStyle="1" w:styleId="afffff0">
    <w:name w:val="Содержимое таблицы"/>
    <w:basedOn w:val="a5"/>
    <w:uiPriority w:val="99"/>
    <w:qFormat/>
    <w:rsid w:val="002C3EB6"/>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a1">
    <w:name w:val="рисунок"/>
    <w:basedOn w:val="a5"/>
    <w:uiPriority w:val="99"/>
    <w:qFormat/>
    <w:rsid w:val="002C3EB6"/>
    <w:pPr>
      <w:widowControl w:val="0"/>
      <w:numPr>
        <w:numId w:val="8"/>
      </w:numPr>
      <w:adjustRightInd w:val="0"/>
      <w:spacing w:after="0" w:line="360" w:lineRule="auto"/>
      <w:ind w:left="0" w:firstLine="0"/>
      <w:jc w:val="center"/>
      <w:textAlignment w:val="baseline"/>
    </w:pPr>
    <w:rPr>
      <w:rFonts w:ascii="Times New Roman" w:eastAsia="Times New Roman" w:hAnsi="Times New Roman" w:cs="Times New Roman"/>
      <w:sz w:val="28"/>
      <w:szCs w:val="28"/>
      <w:lang w:eastAsia="ru-RU"/>
    </w:rPr>
  </w:style>
  <w:style w:type="numbering" w:customStyle="1" w:styleId="190">
    <w:name w:val="Нет списка19"/>
    <w:next w:val="a8"/>
    <w:uiPriority w:val="99"/>
    <w:semiHidden/>
    <w:unhideWhenUsed/>
    <w:rsid w:val="002C3EB6"/>
  </w:style>
  <w:style w:type="character" w:customStyle="1" w:styleId="1f4">
    <w:name w:val="Дата1"/>
    <w:rsid w:val="002C3EB6"/>
  </w:style>
  <w:style w:type="paragraph" w:customStyle="1" w:styleId="afffff1">
    <w:name w:val="Паспорт_Основной текст"/>
    <w:basedOn w:val="a5"/>
    <w:uiPriority w:val="99"/>
    <w:qFormat/>
    <w:rsid w:val="002C3EB6"/>
    <w:pPr>
      <w:widowControl w:val="0"/>
      <w:tabs>
        <w:tab w:val="left" w:pos="9639"/>
      </w:tabs>
      <w:autoSpaceDE w:val="0"/>
      <w:autoSpaceDN w:val="0"/>
      <w:adjustRightInd w:val="0"/>
      <w:spacing w:after="0" w:line="360" w:lineRule="auto"/>
      <w:ind w:firstLine="686"/>
      <w:jc w:val="both"/>
    </w:pPr>
    <w:rPr>
      <w:rFonts w:ascii="Times New Roman" w:eastAsia="Times New Roman" w:hAnsi="Times New Roman" w:cs="Arial CYR"/>
      <w:sz w:val="28"/>
      <w:szCs w:val="24"/>
      <w:lang w:eastAsia="ru-RU"/>
    </w:rPr>
  </w:style>
  <w:style w:type="paragraph" w:customStyle="1" w:styleId="1f5">
    <w:name w:val="Красная строка1"/>
    <w:basedOn w:val="afff"/>
    <w:next w:val="afffff2"/>
    <w:link w:val="afffff3"/>
    <w:unhideWhenUsed/>
    <w:qFormat/>
    <w:rsid w:val="002C3EB6"/>
    <w:pPr>
      <w:spacing w:after="160" w:line="259" w:lineRule="auto"/>
      <w:ind w:firstLine="360"/>
    </w:pPr>
    <w:rPr>
      <w:lang w:eastAsia="ru-RU"/>
    </w:rPr>
  </w:style>
  <w:style w:type="character" w:customStyle="1" w:styleId="afffff3">
    <w:name w:val="Красная строка Знак"/>
    <w:link w:val="1f5"/>
    <w:rsid w:val="002C3EB6"/>
    <w:rPr>
      <w:rFonts w:ascii="Times New Roman" w:eastAsia="Times New Roman" w:hAnsi="Times New Roman" w:cs="Times New Roman"/>
      <w:sz w:val="24"/>
      <w:szCs w:val="24"/>
      <w:lang w:eastAsia="ru-RU"/>
    </w:rPr>
  </w:style>
  <w:style w:type="paragraph" w:styleId="2e">
    <w:name w:val="Body Text First Indent 2"/>
    <w:basedOn w:val="af0"/>
    <w:link w:val="2f"/>
    <w:uiPriority w:val="99"/>
    <w:semiHidden/>
    <w:unhideWhenUsed/>
    <w:rsid w:val="002C3EB6"/>
    <w:pPr>
      <w:widowControl/>
      <w:adjustRightInd/>
      <w:spacing w:after="160" w:line="259" w:lineRule="auto"/>
      <w:ind w:left="360" w:firstLine="360"/>
      <w:jc w:val="left"/>
      <w:textAlignment w:val="auto"/>
    </w:pPr>
    <w:rPr>
      <w:sz w:val="22"/>
      <w:szCs w:val="22"/>
      <w:lang w:eastAsia="en-US"/>
    </w:rPr>
  </w:style>
  <w:style w:type="character" w:customStyle="1" w:styleId="2f">
    <w:name w:val="Красная строка 2 Знак"/>
    <w:basedOn w:val="af1"/>
    <w:link w:val="2e"/>
    <w:uiPriority w:val="99"/>
    <w:semiHidden/>
    <w:rsid w:val="002C3EB6"/>
    <w:rPr>
      <w:rFonts w:ascii="Times New Roman" w:eastAsia="Times New Roman" w:hAnsi="Times New Roman" w:cs="Times New Roman"/>
      <w:sz w:val="24"/>
      <w:szCs w:val="24"/>
      <w:lang w:eastAsia="ru-RU"/>
    </w:rPr>
  </w:style>
  <w:style w:type="character" w:customStyle="1" w:styleId="1f6">
    <w:name w:val="Название Знак1"/>
    <w:uiPriority w:val="10"/>
    <w:rsid w:val="002C3EB6"/>
    <w:rPr>
      <w:rFonts w:ascii="Calibri Light" w:eastAsia="Times New Roman" w:hAnsi="Calibri Light" w:cs="Times New Roman"/>
      <w:spacing w:val="-10"/>
      <w:kern w:val="28"/>
      <w:sz w:val="56"/>
      <w:szCs w:val="56"/>
    </w:rPr>
  </w:style>
  <w:style w:type="paragraph" w:styleId="2f0">
    <w:name w:val="Body Text 2"/>
    <w:basedOn w:val="a5"/>
    <w:link w:val="2f1"/>
    <w:semiHidden/>
    <w:unhideWhenUsed/>
    <w:rsid w:val="002C3EB6"/>
    <w:pPr>
      <w:spacing w:after="120" w:line="480" w:lineRule="auto"/>
    </w:pPr>
    <w:rPr>
      <w:rFonts w:ascii="Calibri" w:eastAsia="Calibri" w:hAnsi="Calibri" w:cs="Times New Roman"/>
    </w:rPr>
  </w:style>
  <w:style w:type="character" w:customStyle="1" w:styleId="2f1">
    <w:name w:val="Основной текст 2 Знак"/>
    <w:basedOn w:val="a6"/>
    <w:link w:val="2f0"/>
    <w:semiHidden/>
    <w:rsid w:val="002C3EB6"/>
    <w:rPr>
      <w:rFonts w:ascii="Calibri" w:eastAsia="Calibri" w:hAnsi="Calibri" w:cs="Times New Roman"/>
    </w:rPr>
  </w:style>
  <w:style w:type="paragraph" w:customStyle="1" w:styleId="Style22">
    <w:name w:val="Style22"/>
    <w:basedOn w:val="a5"/>
    <w:uiPriority w:val="99"/>
    <w:qFormat/>
    <w:rsid w:val="002C3EB6"/>
    <w:pPr>
      <w:widowControl w:val="0"/>
      <w:autoSpaceDE w:val="0"/>
      <w:autoSpaceDN w:val="0"/>
      <w:adjustRightInd w:val="0"/>
      <w:spacing w:after="0" w:line="245" w:lineRule="exact"/>
      <w:ind w:firstLine="293"/>
      <w:jc w:val="both"/>
    </w:pPr>
    <w:rPr>
      <w:rFonts w:ascii="Times New Roman" w:eastAsia="Times New Roman" w:hAnsi="Times New Roman" w:cs="Times New Roman"/>
      <w:sz w:val="24"/>
      <w:szCs w:val="24"/>
      <w:lang w:eastAsia="ru-RU"/>
    </w:rPr>
  </w:style>
  <w:style w:type="character" w:customStyle="1" w:styleId="mw-headline">
    <w:name w:val="mw-headline"/>
    <w:rsid w:val="002C3EB6"/>
  </w:style>
  <w:style w:type="character" w:customStyle="1" w:styleId="mw-editsection">
    <w:name w:val="mw-editsection"/>
    <w:rsid w:val="002C3EB6"/>
  </w:style>
  <w:style w:type="character" w:customStyle="1" w:styleId="mw-editsection-bracket">
    <w:name w:val="mw-editsection-bracket"/>
    <w:rsid w:val="002C3EB6"/>
  </w:style>
  <w:style w:type="character" w:customStyle="1" w:styleId="mw-editsection-divider">
    <w:name w:val="mw-editsection-divider"/>
    <w:rsid w:val="002C3EB6"/>
  </w:style>
  <w:style w:type="paragraph" w:styleId="afffff4">
    <w:name w:val="Revision"/>
    <w:hidden/>
    <w:uiPriority w:val="99"/>
    <w:semiHidden/>
    <w:rsid w:val="002C3EB6"/>
    <w:pPr>
      <w:spacing w:after="0" w:line="240" w:lineRule="auto"/>
    </w:pPr>
    <w:rPr>
      <w:rFonts w:ascii="Calibri" w:eastAsia="Calibri" w:hAnsi="Calibri" w:cs="Times New Roman"/>
    </w:rPr>
  </w:style>
  <w:style w:type="table" w:customStyle="1" w:styleId="161">
    <w:name w:val="Сетка таблицы16"/>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5"/>
    <w:next w:val="a5"/>
    <w:link w:val="z-0"/>
    <w:hidden/>
    <w:uiPriority w:val="99"/>
    <w:semiHidden/>
    <w:unhideWhenUsed/>
    <w:rsid w:val="002C3EB6"/>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6"/>
    <w:link w:val="z-"/>
    <w:uiPriority w:val="99"/>
    <w:semiHidden/>
    <w:rsid w:val="002C3EB6"/>
    <w:rPr>
      <w:rFonts w:ascii="Arial" w:eastAsia="Times New Roman" w:hAnsi="Arial" w:cs="Times New Roman"/>
      <w:vanish/>
      <w:sz w:val="16"/>
      <w:szCs w:val="16"/>
    </w:rPr>
  </w:style>
  <w:style w:type="paragraph" w:styleId="z-1">
    <w:name w:val="HTML Bottom of Form"/>
    <w:basedOn w:val="a5"/>
    <w:next w:val="a5"/>
    <w:link w:val="z-2"/>
    <w:hidden/>
    <w:uiPriority w:val="99"/>
    <w:semiHidden/>
    <w:unhideWhenUsed/>
    <w:rsid w:val="002C3EB6"/>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6"/>
    <w:link w:val="z-1"/>
    <w:uiPriority w:val="99"/>
    <w:semiHidden/>
    <w:rsid w:val="002C3EB6"/>
    <w:rPr>
      <w:rFonts w:ascii="Arial" w:eastAsia="Times New Roman" w:hAnsi="Arial" w:cs="Times New Roman"/>
      <w:vanish/>
      <w:sz w:val="16"/>
      <w:szCs w:val="16"/>
    </w:rPr>
  </w:style>
  <w:style w:type="paragraph" w:styleId="afffff2">
    <w:name w:val="Body Text First Indent"/>
    <w:basedOn w:val="afff"/>
    <w:link w:val="1f7"/>
    <w:semiHidden/>
    <w:unhideWhenUsed/>
    <w:rsid w:val="002C3EB6"/>
    <w:pPr>
      <w:spacing w:line="276" w:lineRule="auto"/>
      <w:ind w:firstLine="210"/>
    </w:pPr>
    <w:rPr>
      <w:szCs w:val="22"/>
    </w:rPr>
  </w:style>
  <w:style w:type="character" w:customStyle="1" w:styleId="1f7">
    <w:name w:val="Красная строка Знак1"/>
    <w:basedOn w:val="afff0"/>
    <w:link w:val="afffff2"/>
    <w:semiHidden/>
    <w:rsid w:val="002C3EB6"/>
    <w:rPr>
      <w:rFonts w:ascii="Times New Roman" w:eastAsia="Times New Roman" w:hAnsi="Times New Roman" w:cs="Times New Roman"/>
      <w:sz w:val="24"/>
      <w:szCs w:val="24"/>
    </w:rPr>
  </w:style>
  <w:style w:type="numbering" w:customStyle="1" w:styleId="200">
    <w:name w:val="Нет списка20"/>
    <w:next w:val="a8"/>
    <w:uiPriority w:val="99"/>
    <w:semiHidden/>
    <w:unhideWhenUsed/>
    <w:rsid w:val="002C3EB6"/>
  </w:style>
  <w:style w:type="numbering" w:customStyle="1" w:styleId="231">
    <w:name w:val="Нет списка23"/>
    <w:next w:val="a8"/>
    <w:uiPriority w:val="99"/>
    <w:semiHidden/>
    <w:unhideWhenUsed/>
    <w:rsid w:val="002C3EB6"/>
  </w:style>
  <w:style w:type="table" w:customStyle="1" w:styleId="171">
    <w:name w:val="Сетка таблицы17"/>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
    <w:name w:val="Знак2 Знак Знак1 Знак1 Знак Знак Знак Знак Знак Знак Знак Знак Знак Знак Знак Знак"/>
    <w:basedOn w:val="a5"/>
    <w:uiPriority w:val="99"/>
    <w:qFormat/>
    <w:rsid w:val="002C3EB6"/>
    <w:pPr>
      <w:spacing w:line="240" w:lineRule="exact"/>
    </w:pPr>
    <w:rPr>
      <w:rFonts w:ascii="Verdana" w:eastAsia="Times New Roman" w:hAnsi="Verdana" w:cs="Times New Roman"/>
      <w:sz w:val="20"/>
      <w:szCs w:val="20"/>
      <w:lang w:val="en-US"/>
    </w:rPr>
  </w:style>
  <w:style w:type="paragraph" w:customStyle="1" w:styleId="Style21">
    <w:name w:val="Style21"/>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5"/>
    <w:uiPriority w:val="99"/>
    <w:qFormat/>
    <w:rsid w:val="002C3EB6"/>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57">
    <w:name w:val="Font Style57"/>
    <w:rsid w:val="002C3EB6"/>
    <w:rPr>
      <w:rFonts w:ascii="Times New Roman" w:hAnsi="Times New Roman" w:cs="Times New Roman"/>
      <w:sz w:val="20"/>
      <w:szCs w:val="20"/>
    </w:rPr>
  </w:style>
  <w:style w:type="paragraph" w:customStyle="1" w:styleId="afffff5">
    <w:name w:val="Новый абзац"/>
    <w:basedOn w:val="a5"/>
    <w:link w:val="2f2"/>
    <w:qFormat/>
    <w:rsid w:val="002C3EB6"/>
    <w:pPr>
      <w:spacing w:after="120" w:line="240" w:lineRule="auto"/>
      <w:ind w:firstLine="567"/>
      <w:jc w:val="both"/>
    </w:pPr>
    <w:rPr>
      <w:rFonts w:ascii="Arial" w:eastAsia="Times New Roman" w:hAnsi="Arial" w:cs="Times New Roman"/>
      <w:sz w:val="24"/>
      <w:szCs w:val="20"/>
    </w:rPr>
  </w:style>
  <w:style w:type="character" w:customStyle="1" w:styleId="2f2">
    <w:name w:val="Новый абзац Знак2"/>
    <w:link w:val="afffff5"/>
    <w:rsid w:val="002C3EB6"/>
    <w:rPr>
      <w:rFonts w:ascii="Arial" w:eastAsia="Times New Roman" w:hAnsi="Arial" w:cs="Times New Roman"/>
      <w:sz w:val="24"/>
      <w:szCs w:val="20"/>
    </w:rPr>
  </w:style>
  <w:style w:type="numbering" w:customStyle="1" w:styleId="240">
    <w:name w:val="Нет списка24"/>
    <w:next w:val="a8"/>
    <w:uiPriority w:val="99"/>
    <w:semiHidden/>
    <w:unhideWhenUsed/>
    <w:rsid w:val="002C3EB6"/>
  </w:style>
  <w:style w:type="paragraph" w:customStyle="1" w:styleId="afffff6">
    <w:name w:val="Номер рисунка"/>
    <w:basedOn w:val="af5"/>
    <w:uiPriority w:val="99"/>
    <w:qFormat/>
    <w:rsid w:val="002C3EB6"/>
    <w:pPr>
      <w:spacing w:before="100" w:beforeAutospacing="1" w:after="100" w:afterAutospacing="1" w:line="360" w:lineRule="auto"/>
      <w:ind w:left="1353" w:hanging="360"/>
      <w:jc w:val="center"/>
      <w:textAlignment w:val="auto"/>
    </w:pPr>
    <w:rPr>
      <w:rFonts w:eastAsia="Calibri"/>
      <w:sz w:val="28"/>
      <w:szCs w:val="28"/>
      <w:lang w:eastAsia="en-US"/>
    </w:rPr>
  </w:style>
  <w:style w:type="paragraph" w:customStyle="1" w:styleId="afffff7">
    <w:name w:val="Номер таблицы"/>
    <w:basedOn w:val="a5"/>
    <w:uiPriority w:val="99"/>
    <w:qFormat/>
    <w:rsid w:val="002C3EB6"/>
    <w:pPr>
      <w:widowControl w:val="0"/>
      <w:adjustRightInd w:val="0"/>
      <w:spacing w:before="100" w:beforeAutospacing="1" w:after="100" w:afterAutospacing="1" w:line="360" w:lineRule="auto"/>
      <w:jc w:val="both"/>
    </w:pPr>
    <w:rPr>
      <w:rFonts w:ascii="Times New Roman" w:eastAsia="Times New Roman" w:hAnsi="Times New Roman" w:cs="Times New Roman"/>
      <w:sz w:val="28"/>
      <w:szCs w:val="28"/>
      <w:lang w:eastAsia="ru-RU"/>
    </w:rPr>
  </w:style>
  <w:style w:type="paragraph" w:customStyle="1" w:styleId="afffff8">
    <w:name w:val="Текст Гумс"/>
    <w:basedOn w:val="a5"/>
    <w:uiPriority w:val="99"/>
    <w:qFormat/>
    <w:rsid w:val="002C3EB6"/>
    <w:pPr>
      <w:autoSpaceDE w:val="0"/>
      <w:autoSpaceDN w:val="0"/>
      <w:adjustRightInd w:val="0"/>
      <w:spacing w:after="0" w:line="288" w:lineRule="auto"/>
      <w:ind w:firstLine="170"/>
      <w:jc w:val="both"/>
    </w:pPr>
    <w:rPr>
      <w:rFonts w:ascii="Arial" w:eastAsia="Times New Roman" w:hAnsi="Arial" w:cs="Arial"/>
      <w:color w:val="000000"/>
      <w:sz w:val="18"/>
      <w:szCs w:val="18"/>
      <w:lang w:eastAsia="ru-RU"/>
    </w:rPr>
  </w:style>
  <w:style w:type="paragraph" w:customStyle="1" w:styleId="afffff9">
    <w:name w:val="текст таблиц"/>
    <w:basedOn w:val="a5"/>
    <w:uiPriority w:val="99"/>
    <w:qFormat/>
    <w:rsid w:val="002C3EB6"/>
    <w:pPr>
      <w:spacing w:after="0" w:line="240" w:lineRule="auto"/>
      <w:jc w:val="center"/>
    </w:pPr>
    <w:rPr>
      <w:rFonts w:ascii="Times New Roman" w:eastAsia="Calibri" w:hAnsi="Times New Roman" w:cs="Times New Roman"/>
      <w:sz w:val="24"/>
      <w:szCs w:val="24"/>
    </w:rPr>
  </w:style>
  <w:style w:type="paragraph" w:styleId="afffffa">
    <w:name w:val="table of figures"/>
    <w:basedOn w:val="a5"/>
    <w:next w:val="a5"/>
    <w:uiPriority w:val="99"/>
    <w:semiHidden/>
    <w:unhideWhenUsed/>
    <w:rsid w:val="002C3EB6"/>
    <w:pPr>
      <w:spacing w:after="0" w:line="360" w:lineRule="auto"/>
      <w:ind w:firstLine="709"/>
      <w:jc w:val="both"/>
    </w:pPr>
    <w:rPr>
      <w:rFonts w:ascii="Times New Roman" w:eastAsia="Calibri" w:hAnsi="Times New Roman" w:cs="Times New Roman"/>
      <w:sz w:val="28"/>
      <w:szCs w:val="28"/>
    </w:rPr>
  </w:style>
  <w:style w:type="character" w:customStyle="1" w:styleId="s2">
    <w:name w:val="s2"/>
    <w:rsid w:val="002C3EB6"/>
  </w:style>
  <w:style w:type="paragraph" w:customStyle="1" w:styleId="p5">
    <w:name w:val="p5"/>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2C3EB6"/>
  </w:style>
  <w:style w:type="paragraph" w:customStyle="1" w:styleId="formattext">
    <w:name w:val="formattext"/>
    <w:basedOn w:val="a5"/>
    <w:uiPriority w:val="99"/>
    <w:qFormat/>
    <w:rsid w:val="002C3EB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0">
    <w:name w:val="Нет списка25"/>
    <w:next w:val="a8"/>
    <w:uiPriority w:val="99"/>
    <w:semiHidden/>
    <w:unhideWhenUsed/>
    <w:rsid w:val="002C3EB6"/>
  </w:style>
  <w:style w:type="table" w:customStyle="1" w:styleId="181">
    <w:name w:val="Сетка таблицы18"/>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8"/>
    <w:uiPriority w:val="99"/>
    <w:semiHidden/>
    <w:unhideWhenUsed/>
    <w:rsid w:val="002C3EB6"/>
  </w:style>
  <w:style w:type="character" w:customStyle="1" w:styleId="312">
    <w:name w:val="Заголовок 3 Знак1"/>
    <w:aliases w:val="Знак Знак1,Знак3 Знак2,Знак3 Знак Знак1,Заголовок 1 Знак1,Глава Знак1,Заголов Знак1,H1 Знак1,1 Знак1,(раздел) Знак1,heading 1 Знак1,h1 Знак1,Глава 1 Знак1,Заг Прог Знак1,Heading 1 Char2 Char Знак1,Heading 1 Char1 Char1 Char Знак1"/>
    <w:rsid w:val="002C3EB6"/>
    <w:rPr>
      <w:rFonts w:ascii="Calibri Light" w:eastAsia="Times New Roman" w:hAnsi="Calibri Light" w:cs="Times New Roman"/>
      <w:b/>
      <w:bCs/>
      <w:color w:val="5B9BD5"/>
      <w:sz w:val="24"/>
      <w:szCs w:val="24"/>
    </w:rPr>
  </w:style>
  <w:style w:type="character" w:customStyle="1" w:styleId="1f8">
    <w:name w:val="Верхний колонтитул Знак1"/>
    <w:aliases w:val="ВерхКолонтитул Знак2,ВерхКолонтитул Знак Знак1,ВерхКолонтитул Знак1"/>
    <w:semiHidden/>
    <w:rsid w:val="002C3EB6"/>
    <w:rPr>
      <w:rFonts w:ascii="Times New Roman" w:eastAsia="Times New Roman" w:hAnsi="Times New Roman" w:cs="Times New Roman"/>
      <w:sz w:val="24"/>
      <w:szCs w:val="24"/>
      <w:lang w:eastAsia="ru-RU"/>
    </w:rPr>
  </w:style>
  <w:style w:type="paragraph" w:styleId="afffffb">
    <w:name w:val="endnote text"/>
    <w:basedOn w:val="a5"/>
    <w:link w:val="afffffc"/>
    <w:semiHidden/>
    <w:unhideWhenUsed/>
    <w:rsid w:val="002C3EB6"/>
    <w:pPr>
      <w:spacing w:after="0" w:line="240" w:lineRule="auto"/>
    </w:pPr>
    <w:rPr>
      <w:rFonts w:ascii="Times New Roman" w:eastAsia="Times New Roman" w:hAnsi="Times New Roman" w:cs="Times New Roman"/>
      <w:sz w:val="20"/>
      <w:szCs w:val="20"/>
      <w:lang w:eastAsia="ar-SA"/>
    </w:rPr>
  </w:style>
  <w:style w:type="character" w:customStyle="1" w:styleId="afffffc">
    <w:name w:val="Текст концевой сноски Знак"/>
    <w:basedOn w:val="a6"/>
    <w:link w:val="afffffb"/>
    <w:semiHidden/>
    <w:rsid w:val="002C3EB6"/>
    <w:rPr>
      <w:rFonts w:ascii="Times New Roman" w:eastAsia="Times New Roman" w:hAnsi="Times New Roman" w:cs="Times New Roman"/>
      <w:sz w:val="20"/>
      <w:szCs w:val="20"/>
      <w:lang w:eastAsia="ar-SA"/>
    </w:rPr>
  </w:style>
  <w:style w:type="paragraph" w:styleId="a3">
    <w:name w:val="List Bullet"/>
    <w:basedOn w:val="a5"/>
    <w:autoRedefine/>
    <w:semiHidden/>
    <w:unhideWhenUsed/>
    <w:rsid w:val="002C3EB6"/>
    <w:pPr>
      <w:numPr>
        <w:numId w:val="11"/>
      </w:numPr>
      <w:tabs>
        <w:tab w:val="left" w:pos="794"/>
      </w:tabs>
      <w:spacing w:after="0" w:line="240" w:lineRule="auto"/>
      <w:jc w:val="both"/>
    </w:pPr>
    <w:rPr>
      <w:rFonts w:ascii="Times New Roman" w:eastAsia="Times New Roman" w:hAnsi="Times New Roman" w:cs="Times New Roman"/>
      <w:sz w:val="28"/>
      <w:szCs w:val="20"/>
      <w:lang w:eastAsia="ru-RU"/>
    </w:rPr>
  </w:style>
  <w:style w:type="character" w:customStyle="1" w:styleId="1f9">
    <w:name w:val="Основной текст с отступом Знак1"/>
    <w:aliases w:val="Основной текст 1 Знак1,Нумерованный список !! Знак1,Надин стиль Знак1"/>
    <w:semiHidden/>
    <w:rsid w:val="002C3EB6"/>
  </w:style>
  <w:style w:type="paragraph" w:styleId="afffffd">
    <w:name w:val="Message Header"/>
    <w:basedOn w:val="a5"/>
    <w:link w:val="afffffe"/>
    <w:semiHidden/>
    <w:unhideWhenUsed/>
    <w:rsid w:val="002C3E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rPr>
  </w:style>
  <w:style w:type="character" w:customStyle="1" w:styleId="afffffe">
    <w:name w:val="Шапка Знак"/>
    <w:basedOn w:val="a6"/>
    <w:link w:val="afffffd"/>
    <w:semiHidden/>
    <w:rsid w:val="002C3EB6"/>
    <w:rPr>
      <w:rFonts w:ascii="Arial" w:eastAsia="Times New Roman" w:hAnsi="Arial" w:cs="Times New Roman"/>
      <w:sz w:val="24"/>
      <w:szCs w:val="24"/>
      <w:shd w:val="pct20" w:color="auto" w:fill="auto"/>
    </w:rPr>
  </w:style>
  <w:style w:type="paragraph" w:styleId="39">
    <w:name w:val="Body Text 3"/>
    <w:basedOn w:val="a5"/>
    <w:link w:val="3a"/>
    <w:semiHidden/>
    <w:unhideWhenUsed/>
    <w:rsid w:val="002C3EB6"/>
    <w:pPr>
      <w:spacing w:after="120" w:line="240" w:lineRule="auto"/>
    </w:pPr>
    <w:rPr>
      <w:rFonts w:ascii="Times New Roman" w:eastAsia="Times New Roman" w:hAnsi="Times New Roman" w:cs="Times New Roman"/>
      <w:sz w:val="16"/>
      <w:szCs w:val="16"/>
    </w:rPr>
  </w:style>
  <w:style w:type="character" w:customStyle="1" w:styleId="3a">
    <w:name w:val="Основной текст 3 Знак"/>
    <w:basedOn w:val="a6"/>
    <w:link w:val="39"/>
    <w:semiHidden/>
    <w:rsid w:val="002C3EB6"/>
    <w:rPr>
      <w:rFonts w:ascii="Times New Roman" w:eastAsia="Times New Roman" w:hAnsi="Times New Roman" w:cs="Times New Roman"/>
      <w:sz w:val="16"/>
      <w:szCs w:val="16"/>
    </w:rPr>
  </w:style>
  <w:style w:type="paragraph" w:customStyle="1" w:styleId="f2">
    <w:name w:val="Основной.f2екст"/>
    <w:basedOn w:val="a5"/>
    <w:uiPriority w:val="99"/>
    <w:qFormat/>
    <w:rsid w:val="002C3EB6"/>
    <w:pPr>
      <w:widowControl w:val="0"/>
      <w:spacing w:after="0" w:line="240" w:lineRule="auto"/>
    </w:pPr>
    <w:rPr>
      <w:rFonts w:ascii="Times New Roman" w:eastAsia="Times New Roman" w:hAnsi="Times New Roman" w:cs="Times New Roman"/>
      <w:sz w:val="28"/>
      <w:szCs w:val="20"/>
      <w:lang w:eastAsia="ru-RU"/>
    </w:rPr>
  </w:style>
  <w:style w:type="paragraph" w:customStyle="1" w:styleId="affffff">
    <w:name w:val="Единицы"/>
    <w:basedOn w:val="a5"/>
    <w:uiPriority w:val="99"/>
    <w:qFormat/>
    <w:rsid w:val="002C3EB6"/>
    <w:pPr>
      <w:keepNext/>
      <w:spacing w:before="20" w:after="60" w:line="240" w:lineRule="auto"/>
      <w:ind w:right="284"/>
      <w:jc w:val="right"/>
    </w:pPr>
    <w:rPr>
      <w:rFonts w:ascii="Arial" w:eastAsia="Times New Roman" w:hAnsi="Arial" w:cs="Times New Roman"/>
      <w:szCs w:val="20"/>
      <w:lang w:eastAsia="ru-RU"/>
    </w:rPr>
  </w:style>
  <w:style w:type="paragraph" w:customStyle="1" w:styleId="affffff0">
    <w:name w:val="Доклад"/>
    <w:basedOn w:val="4"/>
    <w:uiPriority w:val="99"/>
    <w:qFormat/>
    <w:rsid w:val="002C3EB6"/>
    <w:pPr>
      <w:keepLines w:val="0"/>
      <w:widowControl/>
      <w:tabs>
        <w:tab w:val="clear" w:pos="360"/>
        <w:tab w:val="clear" w:pos="2880"/>
      </w:tabs>
      <w:suppressAutoHyphens w:val="0"/>
      <w:adjustRightInd/>
      <w:spacing w:before="0" w:after="0" w:line="240" w:lineRule="auto"/>
      <w:ind w:left="0" w:firstLine="709"/>
      <w:textAlignment w:val="auto"/>
    </w:pPr>
    <w:rPr>
      <w:b w:val="0"/>
      <w:i w:val="0"/>
      <w:color w:val="auto"/>
      <w:sz w:val="28"/>
    </w:rPr>
  </w:style>
  <w:style w:type="paragraph" w:customStyle="1" w:styleId="1fa">
    <w:name w:val="шапка 1"/>
    <w:basedOn w:val="afffffd"/>
    <w:autoRedefine/>
    <w:uiPriority w:val="99"/>
    <w:qFormat/>
    <w:rsid w:val="002C3EB6"/>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szCs w:val="20"/>
    </w:rPr>
  </w:style>
  <w:style w:type="paragraph" w:customStyle="1" w:styleId="affffff1">
    <w:name w:val="Сноска"/>
    <w:basedOn w:val="a5"/>
    <w:uiPriority w:val="99"/>
    <w:qFormat/>
    <w:rsid w:val="002C3EB6"/>
    <w:pPr>
      <w:spacing w:after="0" w:line="240" w:lineRule="auto"/>
      <w:ind w:firstLine="709"/>
      <w:jc w:val="both"/>
    </w:pPr>
    <w:rPr>
      <w:rFonts w:ascii="Arial" w:eastAsia="Times New Roman" w:hAnsi="Arial" w:cs="Times New Roman"/>
      <w:sz w:val="18"/>
      <w:szCs w:val="20"/>
      <w:lang w:eastAsia="ru-RU"/>
    </w:rPr>
  </w:style>
  <w:style w:type="paragraph" w:customStyle="1" w:styleId="xl40">
    <w:name w:val="xl40"/>
    <w:basedOn w:val="a5"/>
    <w:uiPriority w:val="99"/>
    <w:qFormat/>
    <w:rsid w:val="002C3EB6"/>
    <w:pPr>
      <w:spacing w:before="100" w:after="100" w:line="240" w:lineRule="auto"/>
      <w:jc w:val="both"/>
    </w:pPr>
    <w:rPr>
      <w:rFonts w:ascii="Courier New" w:eastAsia="Arial Unicode MS" w:hAnsi="Courier New" w:cs="Times New Roman"/>
      <w:sz w:val="16"/>
      <w:szCs w:val="20"/>
      <w:lang w:eastAsia="ru-RU"/>
    </w:rPr>
  </w:style>
  <w:style w:type="paragraph" w:customStyle="1" w:styleId="xl404">
    <w:name w:val="xl404"/>
    <w:basedOn w:val="a5"/>
    <w:uiPriority w:val="99"/>
    <w:qFormat/>
    <w:rsid w:val="002C3EB6"/>
    <w:pPr>
      <w:spacing w:before="100" w:after="100" w:line="240" w:lineRule="auto"/>
      <w:jc w:val="both"/>
    </w:pPr>
    <w:rPr>
      <w:rFonts w:ascii="Courier New" w:eastAsia="Arial Unicode MS" w:hAnsi="Courier New" w:cs="Times New Roman"/>
      <w:sz w:val="16"/>
      <w:szCs w:val="20"/>
      <w:lang w:eastAsia="ru-RU"/>
    </w:rPr>
  </w:style>
  <w:style w:type="paragraph" w:customStyle="1" w:styleId="213">
    <w:name w:val="Основной текст с отступом 21"/>
    <w:basedOn w:val="a5"/>
    <w:uiPriority w:val="99"/>
    <w:qFormat/>
    <w:rsid w:val="002C3EB6"/>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Style34">
    <w:name w:val="Style34"/>
    <w:basedOn w:val="a5"/>
    <w:uiPriority w:val="99"/>
    <w:qFormat/>
    <w:rsid w:val="002C3EB6"/>
    <w:pPr>
      <w:widowControl w:val="0"/>
      <w:autoSpaceDE w:val="0"/>
      <w:autoSpaceDN w:val="0"/>
      <w:adjustRightInd w:val="0"/>
      <w:spacing w:after="0" w:line="272" w:lineRule="exact"/>
      <w:jc w:val="both"/>
    </w:pPr>
    <w:rPr>
      <w:rFonts w:ascii="Times New Roman" w:eastAsia="Times New Roman" w:hAnsi="Times New Roman" w:cs="Times New Roman"/>
      <w:sz w:val="24"/>
      <w:szCs w:val="24"/>
      <w:lang w:eastAsia="ru-RU"/>
    </w:rPr>
  </w:style>
  <w:style w:type="paragraph" w:customStyle="1" w:styleId="Style38">
    <w:name w:val="Style38"/>
    <w:basedOn w:val="a5"/>
    <w:uiPriority w:val="99"/>
    <w:qFormat/>
    <w:rsid w:val="002C3EB6"/>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lang w:eastAsia="ru-RU"/>
    </w:rPr>
  </w:style>
  <w:style w:type="paragraph" w:customStyle="1" w:styleId="Style19">
    <w:name w:val="Style19"/>
    <w:basedOn w:val="a5"/>
    <w:uiPriority w:val="99"/>
    <w:qFormat/>
    <w:rsid w:val="002C3EB6"/>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3">
    <w:name w:val="Style23"/>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5"/>
    <w:uiPriority w:val="99"/>
    <w:qFormat/>
    <w:rsid w:val="002C3EB6"/>
    <w:pPr>
      <w:widowControl w:val="0"/>
      <w:autoSpaceDE w:val="0"/>
      <w:autoSpaceDN w:val="0"/>
      <w:adjustRightInd w:val="0"/>
      <w:spacing w:after="0" w:line="252" w:lineRule="exact"/>
      <w:jc w:val="right"/>
    </w:pPr>
    <w:rPr>
      <w:rFonts w:ascii="Times New Roman" w:eastAsia="Times New Roman" w:hAnsi="Times New Roman" w:cs="Times New Roman"/>
      <w:sz w:val="24"/>
      <w:szCs w:val="24"/>
      <w:lang w:eastAsia="ru-RU"/>
    </w:rPr>
  </w:style>
  <w:style w:type="paragraph" w:customStyle="1" w:styleId="Style26">
    <w:name w:val="Style26"/>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5"/>
    <w:uiPriority w:val="99"/>
    <w:qFormat/>
    <w:rsid w:val="002C3EB6"/>
    <w:pPr>
      <w:widowControl w:val="0"/>
      <w:autoSpaceDE w:val="0"/>
      <w:autoSpaceDN w:val="0"/>
      <w:adjustRightInd w:val="0"/>
      <w:spacing w:after="0" w:line="250" w:lineRule="exact"/>
      <w:ind w:firstLine="144"/>
    </w:pPr>
    <w:rPr>
      <w:rFonts w:ascii="Times New Roman" w:eastAsia="Times New Roman" w:hAnsi="Times New Roman" w:cs="Times New Roman"/>
      <w:sz w:val="24"/>
      <w:szCs w:val="24"/>
      <w:lang w:eastAsia="ru-RU"/>
    </w:rPr>
  </w:style>
  <w:style w:type="paragraph" w:customStyle="1" w:styleId="Style29">
    <w:name w:val="Style29"/>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5"/>
    <w:uiPriority w:val="99"/>
    <w:qFormat/>
    <w:rsid w:val="002C3EB6"/>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33">
    <w:name w:val="Style33"/>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5"/>
    <w:uiPriority w:val="99"/>
    <w:qFormat/>
    <w:rsid w:val="002C3EB6"/>
    <w:pPr>
      <w:widowControl w:val="0"/>
      <w:autoSpaceDE w:val="0"/>
      <w:autoSpaceDN w:val="0"/>
      <w:adjustRightInd w:val="0"/>
      <w:spacing w:after="0" w:line="278" w:lineRule="exact"/>
      <w:ind w:firstLine="672"/>
    </w:pPr>
    <w:rPr>
      <w:rFonts w:ascii="Times New Roman" w:eastAsia="Times New Roman" w:hAnsi="Times New Roman" w:cs="Times New Roman"/>
      <w:sz w:val="24"/>
      <w:szCs w:val="24"/>
      <w:lang w:eastAsia="ru-RU"/>
    </w:rPr>
  </w:style>
  <w:style w:type="paragraph" w:customStyle="1" w:styleId="Style14">
    <w:name w:val="Style14"/>
    <w:basedOn w:val="a5"/>
    <w:uiPriority w:val="99"/>
    <w:qFormat/>
    <w:rsid w:val="002C3EB6"/>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6">
    <w:name w:val="Style16"/>
    <w:basedOn w:val="a5"/>
    <w:uiPriority w:val="99"/>
    <w:qFormat/>
    <w:rsid w:val="002C3EB6"/>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54">
    <w:name w:val="Style54"/>
    <w:basedOn w:val="a5"/>
    <w:uiPriority w:val="99"/>
    <w:qFormat/>
    <w:rsid w:val="002C3EB6"/>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Style1">
    <w:name w:val="Style1"/>
    <w:basedOn w:val="a5"/>
    <w:uiPriority w:val="99"/>
    <w:qFormat/>
    <w:rsid w:val="002C3EB6"/>
    <w:pPr>
      <w:widowControl w:val="0"/>
      <w:autoSpaceDE w:val="0"/>
      <w:autoSpaceDN w:val="0"/>
      <w:adjustRightInd w:val="0"/>
      <w:spacing w:after="0" w:line="302" w:lineRule="exact"/>
      <w:ind w:hanging="360"/>
    </w:pPr>
    <w:rPr>
      <w:rFonts w:ascii="Arial" w:eastAsia="Times New Roman" w:hAnsi="Arial" w:cs="Times New Roman"/>
      <w:sz w:val="24"/>
      <w:szCs w:val="24"/>
      <w:lang w:eastAsia="ru-RU"/>
    </w:rPr>
  </w:style>
  <w:style w:type="paragraph" w:customStyle="1" w:styleId="Style3">
    <w:name w:val="Style3"/>
    <w:basedOn w:val="a5"/>
    <w:uiPriority w:val="99"/>
    <w:qFormat/>
    <w:rsid w:val="002C3EB6"/>
    <w:pPr>
      <w:widowControl w:val="0"/>
      <w:autoSpaceDE w:val="0"/>
      <w:autoSpaceDN w:val="0"/>
      <w:adjustRightInd w:val="0"/>
      <w:spacing w:after="0" w:line="302" w:lineRule="exact"/>
    </w:pPr>
    <w:rPr>
      <w:rFonts w:ascii="Arial" w:eastAsia="Times New Roman" w:hAnsi="Arial" w:cs="Times New Roman"/>
      <w:sz w:val="24"/>
      <w:szCs w:val="24"/>
      <w:lang w:eastAsia="ru-RU"/>
    </w:rPr>
  </w:style>
  <w:style w:type="paragraph" w:customStyle="1" w:styleId="Style4">
    <w:name w:val="Style4"/>
    <w:basedOn w:val="a5"/>
    <w:uiPriority w:val="99"/>
    <w:qFormat/>
    <w:rsid w:val="002C3EB6"/>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9">
    <w:name w:val="Style9"/>
    <w:basedOn w:val="a5"/>
    <w:uiPriority w:val="99"/>
    <w:qFormat/>
    <w:rsid w:val="002C3EB6"/>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12">
    <w:name w:val="Style12"/>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5"/>
    <w:uiPriority w:val="99"/>
    <w:qFormat/>
    <w:rsid w:val="002C3EB6"/>
    <w:pPr>
      <w:widowControl w:val="0"/>
      <w:autoSpaceDE w:val="0"/>
      <w:autoSpaceDN w:val="0"/>
      <w:adjustRightInd w:val="0"/>
      <w:spacing w:after="0" w:line="235" w:lineRule="exact"/>
      <w:ind w:hanging="62"/>
    </w:pPr>
    <w:rPr>
      <w:rFonts w:ascii="Times New Roman" w:eastAsia="Times New Roman" w:hAnsi="Times New Roman" w:cs="Times New Roman"/>
      <w:sz w:val="24"/>
      <w:szCs w:val="24"/>
      <w:lang w:eastAsia="ru-RU"/>
    </w:rPr>
  </w:style>
  <w:style w:type="paragraph" w:customStyle="1" w:styleId="Style47">
    <w:name w:val="Style47"/>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5"/>
    <w:uiPriority w:val="99"/>
    <w:qFormat/>
    <w:rsid w:val="002C3EB6"/>
    <w:pPr>
      <w:widowControl w:val="0"/>
      <w:autoSpaceDE w:val="0"/>
      <w:autoSpaceDN w:val="0"/>
      <w:adjustRightInd w:val="0"/>
      <w:spacing w:after="0" w:line="230" w:lineRule="exact"/>
      <w:ind w:hanging="125"/>
    </w:pPr>
    <w:rPr>
      <w:rFonts w:ascii="Times New Roman" w:eastAsia="Times New Roman" w:hAnsi="Times New Roman" w:cs="Times New Roman"/>
      <w:sz w:val="24"/>
      <w:szCs w:val="24"/>
      <w:lang w:eastAsia="ru-RU"/>
    </w:rPr>
  </w:style>
  <w:style w:type="paragraph" w:customStyle="1" w:styleId="Style65">
    <w:name w:val="Style65"/>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4101">
    <w:name w:val="Стиль Стиль Заголовок 4 + Масштаб знаков: 101% + полужирный"/>
    <w:basedOn w:val="a5"/>
    <w:uiPriority w:val="99"/>
    <w:qFormat/>
    <w:rsid w:val="002C3EB6"/>
    <w:pPr>
      <w:keepNext/>
      <w:spacing w:before="240" w:after="240" w:line="240" w:lineRule="auto"/>
      <w:ind w:left="851"/>
      <w:outlineLvl w:val="3"/>
    </w:pPr>
    <w:rPr>
      <w:rFonts w:ascii="Times New Roman" w:eastAsia="Times New Roman" w:hAnsi="Times New Roman" w:cs="Times New Roman"/>
      <w:b/>
      <w:bCs/>
      <w:color w:val="0000FF"/>
      <w:w w:val="101"/>
      <w:sz w:val="26"/>
      <w:szCs w:val="28"/>
      <w:lang w:eastAsia="ru-RU"/>
    </w:rPr>
  </w:style>
  <w:style w:type="paragraph" w:customStyle="1" w:styleId="Normal1">
    <w:name w:val="Normal Знак Знак Знак"/>
    <w:uiPriority w:val="99"/>
    <w:qFormat/>
    <w:rsid w:val="002C3EB6"/>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43">
    <w:name w:val="Style43"/>
    <w:basedOn w:val="a5"/>
    <w:uiPriority w:val="99"/>
    <w:qFormat/>
    <w:rsid w:val="002C3EB6"/>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customStyle="1" w:styleId="osntext">
    <w:name w:val="osntext"/>
    <w:basedOn w:val="a5"/>
    <w:uiPriority w:val="99"/>
    <w:qFormat/>
    <w:rsid w:val="002C3EB6"/>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BodyText21">
    <w:name w:val="Body Text 21"/>
    <w:basedOn w:val="a5"/>
    <w:uiPriority w:val="99"/>
    <w:qFormat/>
    <w:rsid w:val="002C3EB6"/>
    <w:pPr>
      <w:widowControl w:val="0"/>
      <w:spacing w:after="120" w:line="240" w:lineRule="auto"/>
      <w:ind w:firstLine="720"/>
      <w:jc w:val="both"/>
    </w:pPr>
    <w:rPr>
      <w:rFonts w:ascii="Times New Roman" w:eastAsia="Times New Roman" w:hAnsi="Times New Roman" w:cs="Times New Roman"/>
      <w:sz w:val="24"/>
      <w:szCs w:val="20"/>
      <w:lang w:eastAsia="ru-RU"/>
    </w:rPr>
  </w:style>
  <w:style w:type="paragraph" w:customStyle="1" w:styleId="1fb">
    <w:name w:val="Знак1"/>
    <w:basedOn w:val="a5"/>
    <w:uiPriority w:val="99"/>
    <w:qFormat/>
    <w:rsid w:val="002C3EB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
    <w:name w:val="табл-рис"/>
    <w:basedOn w:val="a5"/>
    <w:uiPriority w:val="99"/>
    <w:qFormat/>
    <w:rsid w:val="002C3EB6"/>
    <w:pPr>
      <w:spacing w:after="0" w:line="240" w:lineRule="auto"/>
      <w:jc w:val="center"/>
    </w:pPr>
    <w:rPr>
      <w:rFonts w:ascii="Times New Roman" w:eastAsia="Times New Roman" w:hAnsi="Times New Roman" w:cs="Times New Roman"/>
      <w:sz w:val="24"/>
      <w:szCs w:val="24"/>
      <w:lang w:eastAsia="ru-RU"/>
    </w:rPr>
  </w:style>
  <w:style w:type="paragraph" w:customStyle="1" w:styleId="Style10">
    <w:name w:val="Style10"/>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5"/>
    <w:uiPriority w:val="99"/>
    <w:qFormat/>
    <w:rsid w:val="002C3E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5"/>
    <w:uiPriority w:val="99"/>
    <w:qFormat/>
    <w:rsid w:val="002C3EB6"/>
    <w:pPr>
      <w:spacing w:after="0" w:line="240" w:lineRule="auto"/>
      <w:ind w:firstLine="539"/>
      <w:jc w:val="both"/>
    </w:pPr>
    <w:rPr>
      <w:rFonts w:ascii="Times New Roman" w:eastAsia="Times New Roman" w:hAnsi="Times New Roman" w:cs="Times New Roman"/>
      <w:color w:val="000000"/>
      <w:sz w:val="24"/>
      <w:szCs w:val="24"/>
      <w:lang w:eastAsia="ru-RU"/>
    </w:rPr>
  </w:style>
  <w:style w:type="character" w:styleId="affffff2">
    <w:name w:val="endnote reference"/>
    <w:semiHidden/>
    <w:unhideWhenUsed/>
    <w:rsid w:val="002C3EB6"/>
    <w:rPr>
      <w:vertAlign w:val="superscript"/>
    </w:rPr>
  </w:style>
  <w:style w:type="character" w:customStyle="1" w:styleId="FontStyle61">
    <w:name w:val="Font Style61"/>
    <w:rsid w:val="002C3EB6"/>
    <w:rPr>
      <w:rFonts w:ascii="Arial" w:hAnsi="Arial" w:cs="Arial" w:hint="default"/>
      <w:b/>
      <w:bCs/>
      <w:sz w:val="12"/>
      <w:szCs w:val="12"/>
    </w:rPr>
  </w:style>
  <w:style w:type="character" w:customStyle="1" w:styleId="FontStyle64">
    <w:name w:val="Font Style64"/>
    <w:rsid w:val="002C3EB6"/>
    <w:rPr>
      <w:rFonts w:ascii="Times New Roman" w:hAnsi="Times New Roman" w:cs="Times New Roman" w:hint="default"/>
      <w:b/>
      <w:bCs/>
      <w:sz w:val="20"/>
      <w:szCs w:val="20"/>
    </w:rPr>
  </w:style>
  <w:style w:type="character" w:customStyle="1" w:styleId="FontStyle68">
    <w:name w:val="Font Style68"/>
    <w:rsid w:val="002C3EB6"/>
    <w:rPr>
      <w:rFonts w:ascii="Georgia" w:hAnsi="Georgia" w:cs="Georgia" w:hint="default"/>
      <w:sz w:val="12"/>
      <w:szCs w:val="12"/>
    </w:rPr>
  </w:style>
  <w:style w:type="character" w:customStyle="1" w:styleId="FontStyle70">
    <w:name w:val="Font Style70"/>
    <w:rsid w:val="002C3EB6"/>
    <w:rPr>
      <w:rFonts w:ascii="Times New Roman" w:hAnsi="Times New Roman" w:cs="Times New Roman" w:hint="default"/>
      <w:sz w:val="12"/>
      <w:szCs w:val="12"/>
    </w:rPr>
  </w:style>
  <w:style w:type="character" w:customStyle="1" w:styleId="FontStyle71">
    <w:name w:val="Font Style71"/>
    <w:rsid w:val="002C3EB6"/>
    <w:rPr>
      <w:rFonts w:ascii="Times New Roman" w:hAnsi="Times New Roman" w:cs="Times New Roman" w:hint="default"/>
      <w:spacing w:val="10"/>
      <w:sz w:val="16"/>
      <w:szCs w:val="16"/>
    </w:rPr>
  </w:style>
  <w:style w:type="character" w:customStyle="1" w:styleId="FontStyle76">
    <w:name w:val="Font Style76"/>
    <w:rsid w:val="002C3EB6"/>
    <w:rPr>
      <w:rFonts w:ascii="Times New Roman" w:hAnsi="Times New Roman" w:cs="Times New Roman" w:hint="default"/>
      <w:b/>
      <w:bCs/>
      <w:w w:val="10"/>
      <w:sz w:val="14"/>
      <w:szCs w:val="14"/>
    </w:rPr>
  </w:style>
  <w:style w:type="character" w:customStyle="1" w:styleId="FontStyle65">
    <w:name w:val="Font Style65"/>
    <w:rsid w:val="002C3EB6"/>
    <w:rPr>
      <w:rFonts w:ascii="Times New Roman" w:hAnsi="Times New Roman" w:cs="Times New Roman" w:hint="default"/>
      <w:b/>
      <w:bCs/>
      <w:w w:val="20"/>
      <w:sz w:val="32"/>
      <w:szCs w:val="32"/>
    </w:rPr>
  </w:style>
  <w:style w:type="character" w:customStyle="1" w:styleId="FontStyle66">
    <w:name w:val="Font Style66"/>
    <w:rsid w:val="002C3EB6"/>
    <w:rPr>
      <w:rFonts w:ascii="Times New Roman" w:hAnsi="Times New Roman" w:cs="Times New Roman" w:hint="default"/>
      <w:sz w:val="20"/>
      <w:szCs w:val="20"/>
    </w:rPr>
  </w:style>
  <w:style w:type="character" w:customStyle="1" w:styleId="FontStyle67">
    <w:name w:val="Font Style67"/>
    <w:rsid w:val="002C3EB6"/>
    <w:rPr>
      <w:rFonts w:ascii="Times New Roman" w:hAnsi="Times New Roman" w:cs="Times New Roman" w:hint="default"/>
      <w:b/>
      <w:bCs/>
      <w:sz w:val="22"/>
      <w:szCs w:val="22"/>
    </w:rPr>
  </w:style>
  <w:style w:type="character" w:customStyle="1" w:styleId="FontStyle69">
    <w:name w:val="Font Style69"/>
    <w:rsid w:val="002C3EB6"/>
    <w:rPr>
      <w:rFonts w:ascii="Microsoft Sans Serif" w:hAnsi="Microsoft Sans Serif" w:cs="Microsoft Sans Serif" w:hint="default"/>
      <w:b/>
      <w:bCs/>
      <w:sz w:val="20"/>
      <w:szCs w:val="20"/>
    </w:rPr>
  </w:style>
  <w:style w:type="character" w:customStyle="1" w:styleId="FontStyle72">
    <w:name w:val="Font Style72"/>
    <w:rsid w:val="002C3EB6"/>
    <w:rPr>
      <w:rFonts w:ascii="Times New Roman" w:hAnsi="Times New Roman" w:cs="Times New Roman" w:hint="default"/>
      <w:sz w:val="12"/>
      <w:szCs w:val="12"/>
    </w:rPr>
  </w:style>
  <w:style w:type="character" w:customStyle="1" w:styleId="FontStyle73">
    <w:name w:val="Font Style73"/>
    <w:rsid w:val="002C3EB6"/>
    <w:rPr>
      <w:rFonts w:ascii="Times New Roman" w:hAnsi="Times New Roman" w:cs="Times New Roman" w:hint="default"/>
      <w:w w:val="30"/>
      <w:sz w:val="18"/>
      <w:szCs w:val="18"/>
    </w:rPr>
  </w:style>
  <w:style w:type="character" w:customStyle="1" w:styleId="FontStyle91">
    <w:name w:val="Font Style91"/>
    <w:rsid w:val="002C3EB6"/>
    <w:rPr>
      <w:rFonts w:ascii="Times New Roman" w:hAnsi="Times New Roman" w:cs="Times New Roman" w:hint="default"/>
      <w:b/>
      <w:bCs/>
      <w:sz w:val="18"/>
      <w:szCs w:val="18"/>
    </w:rPr>
  </w:style>
  <w:style w:type="character" w:customStyle="1" w:styleId="FontStyle93">
    <w:name w:val="Font Style93"/>
    <w:rsid w:val="002C3EB6"/>
    <w:rPr>
      <w:rFonts w:ascii="Times New Roman" w:hAnsi="Times New Roman" w:cs="Times New Roman" w:hint="default"/>
      <w:sz w:val="18"/>
      <w:szCs w:val="18"/>
    </w:rPr>
  </w:style>
  <w:style w:type="character" w:customStyle="1" w:styleId="FontStyle75">
    <w:name w:val="Font Style75"/>
    <w:rsid w:val="002C3EB6"/>
    <w:rPr>
      <w:rFonts w:ascii="Times New Roman" w:hAnsi="Times New Roman" w:cs="Times New Roman" w:hint="default"/>
      <w:spacing w:val="10"/>
      <w:sz w:val="16"/>
      <w:szCs w:val="16"/>
    </w:rPr>
  </w:style>
  <w:style w:type="character" w:customStyle="1" w:styleId="FontStyle78">
    <w:name w:val="Font Style78"/>
    <w:rsid w:val="002C3EB6"/>
    <w:rPr>
      <w:rFonts w:ascii="Times New Roman" w:hAnsi="Times New Roman" w:cs="Times New Roman" w:hint="default"/>
      <w:w w:val="70"/>
      <w:sz w:val="28"/>
      <w:szCs w:val="28"/>
    </w:rPr>
  </w:style>
  <w:style w:type="character" w:customStyle="1" w:styleId="FontStyle79">
    <w:name w:val="Font Style79"/>
    <w:rsid w:val="002C3EB6"/>
    <w:rPr>
      <w:rFonts w:ascii="Times New Roman" w:hAnsi="Times New Roman" w:cs="Times New Roman" w:hint="default"/>
      <w:b/>
      <w:bCs/>
      <w:sz w:val="20"/>
      <w:szCs w:val="20"/>
    </w:rPr>
  </w:style>
  <w:style w:type="character" w:customStyle="1" w:styleId="FontStyle81">
    <w:name w:val="Font Style81"/>
    <w:rsid w:val="002C3EB6"/>
    <w:rPr>
      <w:rFonts w:ascii="Georgia" w:hAnsi="Georgia" w:cs="Georgia" w:hint="default"/>
      <w:sz w:val="18"/>
      <w:szCs w:val="18"/>
    </w:rPr>
  </w:style>
  <w:style w:type="character" w:customStyle="1" w:styleId="FontStyle74">
    <w:name w:val="Font Style74"/>
    <w:rsid w:val="002C3EB6"/>
    <w:rPr>
      <w:rFonts w:ascii="Times New Roman" w:hAnsi="Times New Roman" w:cs="Times New Roman" w:hint="default"/>
      <w:b/>
      <w:bCs/>
      <w:spacing w:val="10"/>
      <w:sz w:val="16"/>
      <w:szCs w:val="16"/>
    </w:rPr>
  </w:style>
  <w:style w:type="character" w:customStyle="1" w:styleId="FontStyle99">
    <w:name w:val="Font Style99"/>
    <w:rsid w:val="002C3EB6"/>
    <w:rPr>
      <w:rFonts w:ascii="Lucida Sans Unicode" w:hAnsi="Lucida Sans Unicode" w:cs="Lucida Sans Unicode" w:hint="default"/>
      <w:spacing w:val="20"/>
      <w:sz w:val="12"/>
      <w:szCs w:val="12"/>
    </w:rPr>
  </w:style>
  <w:style w:type="character" w:customStyle="1" w:styleId="172">
    <w:name w:val="Знак Знак17"/>
    <w:rsid w:val="002C3EB6"/>
    <w:rPr>
      <w:rFonts w:ascii="Arial" w:hAnsi="Arial" w:cs="Arial" w:hint="default"/>
      <w:b/>
      <w:bCs/>
      <w:sz w:val="26"/>
      <w:szCs w:val="26"/>
      <w:lang w:val="ru-RU" w:eastAsia="ru-RU" w:bidi="ar-SA"/>
    </w:rPr>
  </w:style>
  <w:style w:type="character" w:customStyle="1" w:styleId="143">
    <w:name w:val="Знак Знак14"/>
    <w:locked/>
    <w:rsid w:val="002C3EB6"/>
    <w:rPr>
      <w:rFonts w:ascii="Arial" w:hAnsi="Arial" w:cs="Arial" w:hint="default"/>
      <w:b/>
      <w:bCs/>
      <w:i/>
      <w:iCs/>
      <w:sz w:val="28"/>
      <w:szCs w:val="28"/>
      <w:lang w:val="ru-RU" w:eastAsia="ru-RU" w:bidi="ar-SA"/>
    </w:rPr>
  </w:style>
  <w:style w:type="character" w:customStyle="1" w:styleId="321">
    <w:name w:val="Знак Знак32"/>
    <w:rsid w:val="002C3EB6"/>
    <w:rPr>
      <w:b/>
      <w:bCs/>
      <w:sz w:val="28"/>
      <w:szCs w:val="28"/>
      <w:lang w:val="ru-RU" w:eastAsia="ru-RU" w:bidi="ar-SA"/>
    </w:rPr>
  </w:style>
  <w:style w:type="table" w:styleId="affffff3">
    <w:name w:val="Table Professional"/>
    <w:basedOn w:val="a7"/>
    <w:semiHidden/>
    <w:unhideWhenUsed/>
    <w:rsid w:val="002C3EB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Сетка таблицы19"/>
    <w:basedOn w:val="a7"/>
    <w:next w:val="ad"/>
    <w:rsid w:val="002C3E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8"/>
    <w:uiPriority w:val="99"/>
    <w:semiHidden/>
    <w:unhideWhenUsed/>
    <w:rsid w:val="002C3EB6"/>
  </w:style>
  <w:style w:type="numbering" w:customStyle="1" w:styleId="330">
    <w:name w:val="Нет списка33"/>
    <w:next w:val="a8"/>
    <w:uiPriority w:val="99"/>
    <w:semiHidden/>
    <w:unhideWhenUsed/>
    <w:rsid w:val="002C3EB6"/>
  </w:style>
  <w:style w:type="table" w:customStyle="1" w:styleId="241">
    <w:name w:val="Сетка таблицы24"/>
    <w:basedOn w:val="a7"/>
    <w:next w:val="ad"/>
    <w:uiPriority w:val="5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7"/>
    <w:next w:val="ad"/>
    <w:uiPriority w:val="39"/>
    <w:rsid w:val="002C3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4">
    <w:name w:val="Неразрешенное упоминание"/>
    <w:uiPriority w:val="99"/>
    <w:semiHidden/>
    <w:unhideWhenUsed/>
    <w:rsid w:val="002C3EB6"/>
    <w:rPr>
      <w:color w:val="808080"/>
      <w:shd w:val="clear" w:color="auto" w:fill="E6E6E6"/>
    </w:rPr>
  </w:style>
  <w:style w:type="numbering" w:customStyle="1" w:styleId="271">
    <w:name w:val="Нет списка27"/>
    <w:next w:val="a8"/>
    <w:uiPriority w:val="99"/>
    <w:semiHidden/>
    <w:unhideWhenUsed/>
    <w:rsid w:val="002C3EB6"/>
  </w:style>
  <w:style w:type="paragraph" w:customStyle="1" w:styleId="affffff5">
    <w:name w:val="Таблица_ГОСТ"/>
    <w:basedOn w:val="a5"/>
    <w:uiPriority w:val="99"/>
    <w:qFormat/>
    <w:rsid w:val="002C3EB6"/>
    <w:pPr>
      <w:widowControl w:val="0"/>
      <w:tabs>
        <w:tab w:val="left" w:pos="0"/>
      </w:tabs>
      <w:adjustRightInd w:val="0"/>
      <w:spacing w:after="0" w:line="360" w:lineRule="auto"/>
      <w:jc w:val="both"/>
      <w:textAlignment w:val="baseline"/>
    </w:pPr>
    <w:rPr>
      <w:rFonts w:ascii="Times New Roman" w:eastAsia="Times New Roman" w:hAnsi="Times New Roman" w:cs="Times New Roman"/>
      <w:sz w:val="28"/>
      <w:szCs w:val="28"/>
      <w:lang w:eastAsia="ru-RU"/>
    </w:rPr>
  </w:style>
  <w:style w:type="numbering" w:customStyle="1" w:styleId="1117">
    <w:name w:val="Стиль1117"/>
    <w:uiPriority w:val="99"/>
    <w:rsid w:val="002C3EB6"/>
  </w:style>
  <w:style w:type="numbering" w:customStyle="1" w:styleId="11116">
    <w:name w:val="Стиль11116"/>
    <w:uiPriority w:val="99"/>
    <w:rsid w:val="002C3EB6"/>
  </w:style>
  <w:style w:type="numbering" w:customStyle="1" w:styleId="126">
    <w:name w:val="Стиль126"/>
    <w:uiPriority w:val="99"/>
    <w:rsid w:val="002C3EB6"/>
  </w:style>
  <w:style w:type="numbering" w:customStyle="1" w:styleId="1130">
    <w:name w:val="Нет списка113"/>
    <w:next w:val="a8"/>
    <w:uiPriority w:val="99"/>
    <w:semiHidden/>
    <w:unhideWhenUsed/>
    <w:rsid w:val="002C3EB6"/>
  </w:style>
  <w:style w:type="numbering" w:customStyle="1" w:styleId="280">
    <w:name w:val="Нет списка28"/>
    <w:next w:val="a8"/>
    <w:uiPriority w:val="99"/>
    <w:semiHidden/>
    <w:unhideWhenUsed/>
    <w:rsid w:val="002C3EB6"/>
  </w:style>
  <w:style w:type="numbering" w:customStyle="1" w:styleId="340">
    <w:name w:val="Нет списка34"/>
    <w:next w:val="a8"/>
    <w:uiPriority w:val="99"/>
    <w:semiHidden/>
    <w:unhideWhenUsed/>
    <w:rsid w:val="002C3EB6"/>
  </w:style>
  <w:style w:type="numbering" w:customStyle="1" w:styleId="430">
    <w:name w:val="Нет списка43"/>
    <w:next w:val="a8"/>
    <w:semiHidden/>
    <w:rsid w:val="002C3EB6"/>
  </w:style>
  <w:style w:type="numbering" w:customStyle="1" w:styleId="530">
    <w:name w:val="Нет списка53"/>
    <w:next w:val="a8"/>
    <w:semiHidden/>
    <w:rsid w:val="002C3EB6"/>
  </w:style>
  <w:style w:type="numbering" w:customStyle="1" w:styleId="630">
    <w:name w:val="Нет списка63"/>
    <w:next w:val="a8"/>
    <w:semiHidden/>
    <w:rsid w:val="002C3EB6"/>
  </w:style>
  <w:style w:type="numbering" w:customStyle="1" w:styleId="730">
    <w:name w:val="Нет списка73"/>
    <w:next w:val="a8"/>
    <w:uiPriority w:val="99"/>
    <w:semiHidden/>
    <w:unhideWhenUsed/>
    <w:rsid w:val="002C3EB6"/>
  </w:style>
  <w:style w:type="numbering" w:customStyle="1" w:styleId="830">
    <w:name w:val="Нет списка83"/>
    <w:next w:val="a8"/>
    <w:uiPriority w:val="99"/>
    <w:semiHidden/>
    <w:unhideWhenUsed/>
    <w:rsid w:val="002C3EB6"/>
  </w:style>
  <w:style w:type="character" w:customStyle="1" w:styleId="2f3">
    <w:name w:val="Название Знак2"/>
    <w:rsid w:val="002C3EB6"/>
    <w:rPr>
      <w:rFonts w:ascii="Times New Roman" w:eastAsia="Times New Roman" w:hAnsi="Times New Roman"/>
      <w:b/>
      <w:sz w:val="28"/>
      <w:lang w:eastAsia="ar-SA"/>
    </w:rPr>
  </w:style>
  <w:style w:type="numbering" w:customStyle="1" w:styleId="930">
    <w:name w:val="Нет списка93"/>
    <w:next w:val="a8"/>
    <w:uiPriority w:val="99"/>
    <w:semiHidden/>
    <w:unhideWhenUsed/>
    <w:rsid w:val="002C3EB6"/>
  </w:style>
  <w:style w:type="numbering" w:customStyle="1" w:styleId="103">
    <w:name w:val="Нет списка103"/>
    <w:next w:val="a8"/>
    <w:uiPriority w:val="99"/>
    <w:semiHidden/>
    <w:unhideWhenUsed/>
    <w:rsid w:val="002C3EB6"/>
  </w:style>
  <w:style w:type="numbering" w:customStyle="1" w:styleId="114">
    <w:name w:val="Нет списка114"/>
    <w:next w:val="a8"/>
    <w:uiPriority w:val="99"/>
    <w:semiHidden/>
    <w:unhideWhenUsed/>
    <w:rsid w:val="002C3EB6"/>
  </w:style>
  <w:style w:type="numbering" w:customStyle="1" w:styleId="1230">
    <w:name w:val="Нет списка123"/>
    <w:next w:val="a8"/>
    <w:uiPriority w:val="99"/>
    <w:semiHidden/>
    <w:unhideWhenUsed/>
    <w:rsid w:val="002C3EB6"/>
  </w:style>
  <w:style w:type="numbering" w:customStyle="1" w:styleId="11123">
    <w:name w:val="Стиль11123"/>
    <w:uiPriority w:val="99"/>
    <w:rsid w:val="002C3EB6"/>
  </w:style>
  <w:style w:type="numbering" w:customStyle="1" w:styleId="111113">
    <w:name w:val="Стиль111113"/>
    <w:uiPriority w:val="99"/>
    <w:rsid w:val="002C3EB6"/>
  </w:style>
  <w:style w:type="numbering" w:customStyle="1" w:styleId="1213">
    <w:name w:val="Стиль1213"/>
    <w:uiPriority w:val="99"/>
    <w:rsid w:val="002C3EB6"/>
  </w:style>
  <w:style w:type="numbering" w:customStyle="1" w:styleId="133">
    <w:name w:val="Нет списка133"/>
    <w:next w:val="a8"/>
    <w:uiPriority w:val="99"/>
    <w:semiHidden/>
    <w:unhideWhenUsed/>
    <w:rsid w:val="002C3EB6"/>
  </w:style>
  <w:style w:type="numbering" w:customStyle="1" w:styleId="11133">
    <w:name w:val="Стиль11133"/>
    <w:uiPriority w:val="99"/>
    <w:rsid w:val="002C3EB6"/>
  </w:style>
  <w:style w:type="numbering" w:customStyle="1" w:styleId="111123">
    <w:name w:val="Стиль111123"/>
    <w:uiPriority w:val="99"/>
    <w:rsid w:val="002C3EB6"/>
  </w:style>
  <w:style w:type="numbering" w:customStyle="1" w:styleId="1223">
    <w:name w:val="Стиль1223"/>
    <w:uiPriority w:val="99"/>
    <w:rsid w:val="002C3EB6"/>
  </w:style>
  <w:style w:type="numbering" w:customStyle="1" w:styleId="1430">
    <w:name w:val="Нет списка143"/>
    <w:next w:val="a8"/>
    <w:uiPriority w:val="99"/>
    <w:semiHidden/>
    <w:unhideWhenUsed/>
    <w:rsid w:val="002C3EB6"/>
  </w:style>
  <w:style w:type="numbering" w:customStyle="1" w:styleId="11143">
    <w:name w:val="Стиль11143"/>
    <w:uiPriority w:val="99"/>
    <w:rsid w:val="002C3EB6"/>
  </w:style>
  <w:style w:type="numbering" w:customStyle="1" w:styleId="111133">
    <w:name w:val="Стиль111133"/>
    <w:uiPriority w:val="99"/>
    <w:rsid w:val="002C3EB6"/>
  </w:style>
  <w:style w:type="numbering" w:customStyle="1" w:styleId="1233">
    <w:name w:val="Стиль1233"/>
    <w:uiPriority w:val="99"/>
    <w:rsid w:val="002C3EB6"/>
  </w:style>
  <w:style w:type="numbering" w:customStyle="1" w:styleId="1510">
    <w:name w:val="Нет списка151"/>
    <w:next w:val="a8"/>
    <w:uiPriority w:val="99"/>
    <w:semiHidden/>
    <w:unhideWhenUsed/>
    <w:rsid w:val="002C3EB6"/>
  </w:style>
  <w:style w:type="numbering" w:customStyle="1" w:styleId="1610">
    <w:name w:val="Нет списка161"/>
    <w:next w:val="a8"/>
    <w:uiPriority w:val="99"/>
    <w:semiHidden/>
    <w:unhideWhenUsed/>
    <w:rsid w:val="002C3EB6"/>
  </w:style>
  <w:style w:type="numbering" w:customStyle="1" w:styleId="11151">
    <w:name w:val="Стиль11151"/>
    <w:uiPriority w:val="99"/>
    <w:rsid w:val="002C3EB6"/>
  </w:style>
  <w:style w:type="numbering" w:customStyle="1" w:styleId="111141">
    <w:name w:val="Стиль111141"/>
    <w:uiPriority w:val="99"/>
    <w:rsid w:val="002C3EB6"/>
  </w:style>
  <w:style w:type="numbering" w:customStyle="1" w:styleId="1241">
    <w:name w:val="Стиль1241"/>
    <w:uiPriority w:val="99"/>
    <w:rsid w:val="002C3EB6"/>
  </w:style>
  <w:style w:type="numbering" w:customStyle="1" w:styleId="11120">
    <w:name w:val="Нет списка1112"/>
    <w:next w:val="a8"/>
    <w:uiPriority w:val="99"/>
    <w:semiHidden/>
    <w:unhideWhenUsed/>
    <w:rsid w:val="002C3EB6"/>
  </w:style>
  <w:style w:type="numbering" w:customStyle="1" w:styleId="2112">
    <w:name w:val="Нет списка211"/>
    <w:next w:val="a8"/>
    <w:uiPriority w:val="99"/>
    <w:semiHidden/>
    <w:unhideWhenUsed/>
    <w:rsid w:val="002C3EB6"/>
  </w:style>
  <w:style w:type="numbering" w:customStyle="1" w:styleId="3110">
    <w:name w:val="Нет списка311"/>
    <w:next w:val="a8"/>
    <w:uiPriority w:val="99"/>
    <w:semiHidden/>
    <w:unhideWhenUsed/>
    <w:rsid w:val="002C3EB6"/>
  </w:style>
  <w:style w:type="numbering" w:customStyle="1" w:styleId="4110">
    <w:name w:val="Нет списка411"/>
    <w:next w:val="a8"/>
    <w:semiHidden/>
    <w:rsid w:val="002C3EB6"/>
  </w:style>
  <w:style w:type="numbering" w:customStyle="1" w:styleId="5110">
    <w:name w:val="Нет списка511"/>
    <w:next w:val="a8"/>
    <w:semiHidden/>
    <w:rsid w:val="002C3EB6"/>
  </w:style>
  <w:style w:type="numbering" w:customStyle="1" w:styleId="6110">
    <w:name w:val="Нет списка611"/>
    <w:next w:val="a8"/>
    <w:semiHidden/>
    <w:rsid w:val="002C3EB6"/>
  </w:style>
  <w:style w:type="numbering" w:customStyle="1" w:styleId="7110">
    <w:name w:val="Нет списка711"/>
    <w:next w:val="a8"/>
    <w:uiPriority w:val="99"/>
    <w:semiHidden/>
    <w:unhideWhenUsed/>
    <w:rsid w:val="002C3EB6"/>
  </w:style>
  <w:style w:type="numbering" w:customStyle="1" w:styleId="8110">
    <w:name w:val="Нет списка811"/>
    <w:next w:val="a8"/>
    <w:uiPriority w:val="99"/>
    <w:semiHidden/>
    <w:unhideWhenUsed/>
    <w:rsid w:val="002C3EB6"/>
  </w:style>
  <w:style w:type="numbering" w:customStyle="1" w:styleId="9110">
    <w:name w:val="Нет списка911"/>
    <w:next w:val="a8"/>
    <w:uiPriority w:val="99"/>
    <w:semiHidden/>
    <w:unhideWhenUsed/>
    <w:rsid w:val="002C3EB6"/>
  </w:style>
  <w:style w:type="numbering" w:customStyle="1" w:styleId="10110">
    <w:name w:val="Нет списка1011"/>
    <w:next w:val="a8"/>
    <w:uiPriority w:val="99"/>
    <w:semiHidden/>
    <w:unhideWhenUsed/>
    <w:rsid w:val="002C3EB6"/>
  </w:style>
  <w:style w:type="numbering" w:customStyle="1" w:styleId="111120">
    <w:name w:val="Нет списка11112"/>
    <w:next w:val="a8"/>
    <w:uiPriority w:val="99"/>
    <w:semiHidden/>
    <w:unhideWhenUsed/>
    <w:rsid w:val="002C3EB6"/>
  </w:style>
  <w:style w:type="numbering" w:customStyle="1" w:styleId="12111">
    <w:name w:val="Нет списка1211"/>
    <w:next w:val="a8"/>
    <w:uiPriority w:val="99"/>
    <w:semiHidden/>
    <w:unhideWhenUsed/>
    <w:rsid w:val="002C3EB6"/>
  </w:style>
  <w:style w:type="numbering" w:customStyle="1" w:styleId="111211">
    <w:name w:val="Стиль111211"/>
    <w:uiPriority w:val="99"/>
    <w:rsid w:val="002C3EB6"/>
  </w:style>
  <w:style w:type="numbering" w:customStyle="1" w:styleId="1111111">
    <w:name w:val="Стиль1111111"/>
    <w:uiPriority w:val="99"/>
    <w:rsid w:val="002C3EB6"/>
  </w:style>
  <w:style w:type="numbering" w:customStyle="1" w:styleId="121110">
    <w:name w:val="Стиль12111"/>
    <w:uiPriority w:val="99"/>
    <w:rsid w:val="002C3EB6"/>
  </w:style>
  <w:style w:type="numbering" w:customStyle="1" w:styleId="13110">
    <w:name w:val="Нет списка1311"/>
    <w:next w:val="a8"/>
    <w:uiPriority w:val="99"/>
    <w:semiHidden/>
    <w:unhideWhenUsed/>
    <w:rsid w:val="002C3EB6"/>
  </w:style>
  <w:style w:type="numbering" w:customStyle="1" w:styleId="111311">
    <w:name w:val="Стиль111311"/>
    <w:uiPriority w:val="99"/>
    <w:rsid w:val="002C3EB6"/>
  </w:style>
  <w:style w:type="numbering" w:customStyle="1" w:styleId="1111211">
    <w:name w:val="Стиль1111211"/>
    <w:uiPriority w:val="99"/>
    <w:rsid w:val="002C3EB6"/>
  </w:style>
  <w:style w:type="numbering" w:customStyle="1" w:styleId="12211">
    <w:name w:val="Стиль12211"/>
    <w:uiPriority w:val="99"/>
    <w:rsid w:val="002C3EB6"/>
  </w:style>
  <w:style w:type="numbering" w:customStyle="1" w:styleId="1411">
    <w:name w:val="Нет списка1411"/>
    <w:next w:val="a8"/>
    <w:uiPriority w:val="99"/>
    <w:semiHidden/>
    <w:unhideWhenUsed/>
    <w:rsid w:val="002C3EB6"/>
  </w:style>
  <w:style w:type="numbering" w:customStyle="1" w:styleId="111411">
    <w:name w:val="Стиль111411"/>
    <w:uiPriority w:val="99"/>
    <w:rsid w:val="002C3EB6"/>
  </w:style>
  <w:style w:type="numbering" w:customStyle="1" w:styleId="1111312">
    <w:name w:val="Стиль1111312"/>
    <w:uiPriority w:val="99"/>
    <w:rsid w:val="002C3EB6"/>
    <w:pPr>
      <w:numPr>
        <w:numId w:val="4"/>
      </w:numPr>
    </w:pPr>
  </w:style>
  <w:style w:type="numbering" w:customStyle="1" w:styleId="12311">
    <w:name w:val="Стиль12311"/>
    <w:uiPriority w:val="99"/>
    <w:rsid w:val="002C3EB6"/>
  </w:style>
  <w:style w:type="numbering" w:customStyle="1" w:styleId="1710">
    <w:name w:val="Нет списка171"/>
    <w:next w:val="a8"/>
    <w:uiPriority w:val="99"/>
    <w:semiHidden/>
    <w:unhideWhenUsed/>
    <w:rsid w:val="002C3EB6"/>
  </w:style>
  <w:style w:type="numbering" w:customStyle="1" w:styleId="11161">
    <w:name w:val="Стиль11161"/>
    <w:uiPriority w:val="99"/>
    <w:rsid w:val="002C3EB6"/>
  </w:style>
  <w:style w:type="numbering" w:customStyle="1" w:styleId="111151">
    <w:name w:val="Стиль111151"/>
    <w:uiPriority w:val="99"/>
    <w:rsid w:val="002C3EB6"/>
  </w:style>
  <w:style w:type="numbering" w:customStyle="1" w:styleId="1251">
    <w:name w:val="Стиль1251"/>
    <w:uiPriority w:val="99"/>
    <w:rsid w:val="002C3EB6"/>
  </w:style>
  <w:style w:type="numbering" w:customStyle="1" w:styleId="1810">
    <w:name w:val="Нет списка181"/>
    <w:next w:val="a8"/>
    <w:uiPriority w:val="99"/>
    <w:semiHidden/>
    <w:unhideWhenUsed/>
    <w:rsid w:val="002C3EB6"/>
  </w:style>
  <w:style w:type="numbering" w:customStyle="1" w:styleId="2211">
    <w:name w:val="Нет списка221"/>
    <w:next w:val="a8"/>
    <w:uiPriority w:val="99"/>
    <w:semiHidden/>
    <w:unhideWhenUsed/>
    <w:rsid w:val="002C3EB6"/>
  </w:style>
  <w:style w:type="numbering" w:customStyle="1" w:styleId="3210">
    <w:name w:val="Нет списка321"/>
    <w:next w:val="a8"/>
    <w:uiPriority w:val="99"/>
    <w:semiHidden/>
    <w:unhideWhenUsed/>
    <w:rsid w:val="002C3EB6"/>
  </w:style>
  <w:style w:type="numbering" w:customStyle="1" w:styleId="421">
    <w:name w:val="Нет списка421"/>
    <w:next w:val="a8"/>
    <w:semiHidden/>
    <w:rsid w:val="002C3EB6"/>
  </w:style>
  <w:style w:type="numbering" w:customStyle="1" w:styleId="521">
    <w:name w:val="Нет списка521"/>
    <w:next w:val="a8"/>
    <w:semiHidden/>
    <w:rsid w:val="002C3EB6"/>
  </w:style>
  <w:style w:type="numbering" w:customStyle="1" w:styleId="621">
    <w:name w:val="Нет списка621"/>
    <w:next w:val="a8"/>
    <w:semiHidden/>
    <w:rsid w:val="002C3EB6"/>
  </w:style>
  <w:style w:type="numbering" w:customStyle="1" w:styleId="721">
    <w:name w:val="Нет списка721"/>
    <w:next w:val="a8"/>
    <w:uiPriority w:val="99"/>
    <w:semiHidden/>
    <w:unhideWhenUsed/>
    <w:rsid w:val="002C3EB6"/>
  </w:style>
  <w:style w:type="numbering" w:customStyle="1" w:styleId="821">
    <w:name w:val="Нет списка821"/>
    <w:next w:val="a8"/>
    <w:uiPriority w:val="99"/>
    <w:semiHidden/>
    <w:unhideWhenUsed/>
    <w:rsid w:val="002C3EB6"/>
  </w:style>
  <w:style w:type="numbering" w:customStyle="1" w:styleId="921">
    <w:name w:val="Нет списка921"/>
    <w:next w:val="a8"/>
    <w:uiPriority w:val="99"/>
    <w:semiHidden/>
    <w:unhideWhenUsed/>
    <w:rsid w:val="002C3EB6"/>
  </w:style>
  <w:style w:type="numbering" w:customStyle="1" w:styleId="1021">
    <w:name w:val="Нет списка1021"/>
    <w:next w:val="a8"/>
    <w:uiPriority w:val="99"/>
    <w:semiHidden/>
    <w:unhideWhenUsed/>
    <w:rsid w:val="002C3EB6"/>
  </w:style>
  <w:style w:type="numbering" w:customStyle="1" w:styleId="1121">
    <w:name w:val="Нет списка1121"/>
    <w:next w:val="a8"/>
    <w:uiPriority w:val="99"/>
    <w:semiHidden/>
    <w:unhideWhenUsed/>
    <w:rsid w:val="002C3EB6"/>
  </w:style>
  <w:style w:type="numbering" w:customStyle="1" w:styleId="12210">
    <w:name w:val="Нет списка1221"/>
    <w:next w:val="a8"/>
    <w:uiPriority w:val="99"/>
    <w:semiHidden/>
    <w:unhideWhenUsed/>
    <w:rsid w:val="002C3EB6"/>
  </w:style>
  <w:style w:type="numbering" w:customStyle="1" w:styleId="111221">
    <w:name w:val="Стиль111221"/>
    <w:uiPriority w:val="99"/>
    <w:rsid w:val="002C3EB6"/>
  </w:style>
  <w:style w:type="numbering" w:customStyle="1" w:styleId="1111121">
    <w:name w:val="Стиль1111121"/>
    <w:uiPriority w:val="99"/>
    <w:rsid w:val="002C3EB6"/>
  </w:style>
  <w:style w:type="numbering" w:customStyle="1" w:styleId="12121">
    <w:name w:val="Стиль12121"/>
    <w:uiPriority w:val="99"/>
    <w:rsid w:val="002C3EB6"/>
  </w:style>
  <w:style w:type="numbering" w:customStyle="1" w:styleId="1321">
    <w:name w:val="Нет списка1321"/>
    <w:next w:val="a8"/>
    <w:uiPriority w:val="99"/>
    <w:semiHidden/>
    <w:unhideWhenUsed/>
    <w:rsid w:val="002C3EB6"/>
  </w:style>
  <w:style w:type="numbering" w:customStyle="1" w:styleId="111321">
    <w:name w:val="Стиль111321"/>
    <w:uiPriority w:val="99"/>
    <w:rsid w:val="002C3EB6"/>
  </w:style>
  <w:style w:type="numbering" w:customStyle="1" w:styleId="1111221">
    <w:name w:val="Стиль1111221"/>
    <w:uiPriority w:val="99"/>
    <w:rsid w:val="002C3EB6"/>
  </w:style>
  <w:style w:type="numbering" w:customStyle="1" w:styleId="12221">
    <w:name w:val="Стиль12221"/>
    <w:uiPriority w:val="99"/>
    <w:rsid w:val="002C3EB6"/>
  </w:style>
  <w:style w:type="numbering" w:customStyle="1" w:styleId="1421">
    <w:name w:val="Нет списка1421"/>
    <w:next w:val="a8"/>
    <w:uiPriority w:val="99"/>
    <w:semiHidden/>
    <w:unhideWhenUsed/>
    <w:rsid w:val="002C3EB6"/>
  </w:style>
  <w:style w:type="numbering" w:customStyle="1" w:styleId="111421">
    <w:name w:val="Стиль111421"/>
    <w:uiPriority w:val="99"/>
    <w:rsid w:val="002C3EB6"/>
    <w:pPr>
      <w:numPr>
        <w:numId w:val="42"/>
      </w:numPr>
    </w:pPr>
  </w:style>
  <w:style w:type="numbering" w:customStyle="1" w:styleId="1111322">
    <w:name w:val="Стиль1111322"/>
    <w:uiPriority w:val="99"/>
    <w:rsid w:val="002C3EB6"/>
  </w:style>
  <w:style w:type="numbering" w:customStyle="1" w:styleId="12321">
    <w:name w:val="Стиль12321"/>
    <w:uiPriority w:val="99"/>
    <w:rsid w:val="002C3EB6"/>
    <w:pPr>
      <w:numPr>
        <w:numId w:val="3"/>
      </w:numPr>
    </w:pPr>
  </w:style>
  <w:style w:type="numbering" w:customStyle="1" w:styleId="11113211">
    <w:name w:val="Стиль11113211"/>
    <w:uiPriority w:val="99"/>
    <w:rsid w:val="002C3EB6"/>
  </w:style>
  <w:style w:type="numbering" w:customStyle="1" w:styleId="11113111">
    <w:name w:val="Стиль11113111"/>
    <w:uiPriority w:val="99"/>
    <w:rsid w:val="002C3EB6"/>
    <w:pPr>
      <w:numPr>
        <w:numId w:val="5"/>
      </w:numPr>
    </w:pPr>
  </w:style>
  <w:style w:type="numbering" w:customStyle="1" w:styleId="1910">
    <w:name w:val="Нет списка191"/>
    <w:next w:val="a8"/>
    <w:uiPriority w:val="99"/>
    <w:semiHidden/>
    <w:unhideWhenUsed/>
    <w:rsid w:val="002C3EB6"/>
  </w:style>
  <w:style w:type="numbering" w:customStyle="1" w:styleId="2010">
    <w:name w:val="Нет списка201"/>
    <w:next w:val="a8"/>
    <w:uiPriority w:val="99"/>
    <w:semiHidden/>
    <w:unhideWhenUsed/>
    <w:rsid w:val="002C3EB6"/>
  </w:style>
  <w:style w:type="numbering" w:customStyle="1" w:styleId="2310">
    <w:name w:val="Нет списка231"/>
    <w:next w:val="a8"/>
    <w:uiPriority w:val="99"/>
    <w:semiHidden/>
    <w:unhideWhenUsed/>
    <w:rsid w:val="002C3EB6"/>
  </w:style>
  <w:style w:type="numbering" w:customStyle="1" w:styleId="2410">
    <w:name w:val="Нет списка241"/>
    <w:next w:val="a8"/>
    <w:uiPriority w:val="99"/>
    <w:semiHidden/>
    <w:unhideWhenUsed/>
    <w:rsid w:val="002C3EB6"/>
  </w:style>
  <w:style w:type="numbering" w:customStyle="1" w:styleId="2510">
    <w:name w:val="Нет списка251"/>
    <w:next w:val="a8"/>
    <w:uiPriority w:val="99"/>
    <w:semiHidden/>
    <w:unhideWhenUsed/>
    <w:rsid w:val="002C3EB6"/>
  </w:style>
  <w:style w:type="numbering" w:customStyle="1" w:styleId="1101">
    <w:name w:val="Нет списка1101"/>
    <w:next w:val="a8"/>
    <w:uiPriority w:val="99"/>
    <w:semiHidden/>
    <w:unhideWhenUsed/>
    <w:rsid w:val="002C3EB6"/>
  </w:style>
  <w:style w:type="numbering" w:customStyle="1" w:styleId="2610">
    <w:name w:val="Нет списка261"/>
    <w:next w:val="a8"/>
    <w:uiPriority w:val="99"/>
    <w:semiHidden/>
    <w:unhideWhenUsed/>
    <w:rsid w:val="002C3EB6"/>
  </w:style>
  <w:style w:type="numbering" w:customStyle="1" w:styleId="331">
    <w:name w:val="Нет списка331"/>
    <w:next w:val="a8"/>
    <w:uiPriority w:val="99"/>
    <w:semiHidden/>
    <w:unhideWhenUsed/>
    <w:rsid w:val="002C3EB6"/>
  </w:style>
  <w:style w:type="character" w:customStyle="1" w:styleId="1fc">
    <w:name w:val="Неразрешенное упоминание1"/>
    <w:uiPriority w:val="99"/>
    <w:semiHidden/>
    <w:unhideWhenUsed/>
    <w:rsid w:val="002C3EB6"/>
    <w:rPr>
      <w:color w:val="808080"/>
      <w:shd w:val="clear" w:color="auto" w:fill="E6E6E6"/>
    </w:rPr>
  </w:style>
  <w:style w:type="character" w:customStyle="1" w:styleId="413">
    <w:name w:val="Заголовок 4 Знак1"/>
    <w:aliases w:val="Параграф Знак1,Под Заг Знак1"/>
    <w:basedOn w:val="a6"/>
    <w:semiHidden/>
    <w:rsid w:val="002C3EB6"/>
    <w:rPr>
      <w:rFonts w:ascii="Cambria" w:eastAsia="Times New Roman" w:hAnsi="Cambria" w:cs="Times New Roman"/>
      <w:i/>
      <w:iCs/>
      <w:color w:val="365F91"/>
      <w:sz w:val="24"/>
      <w:szCs w:val="22"/>
      <w:lang w:eastAsia="en-US"/>
    </w:rPr>
  </w:style>
  <w:style w:type="character" w:customStyle="1" w:styleId="2f4">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6"/>
    <w:semiHidden/>
    <w:rsid w:val="002C3EB6"/>
    <w:rPr>
      <w:rFonts w:ascii="Times New Roman" w:hAnsi="Times New Roman" w:cs="Times New Roman"/>
      <w:lang w:eastAsia="en-US"/>
    </w:rPr>
  </w:style>
  <w:style w:type="character" w:customStyle="1" w:styleId="afe">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d"/>
    <w:locked/>
    <w:rsid w:val="002C3EB6"/>
    <w:rPr>
      <w:rFonts w:ascii="Arial" w:eastAsia="Times New Roman" w:hAnsi="Arial" w:cs="Times New Roman"/>
      <w:b/>
      <w:color w:val="000000"/>
      <w:sz w:val="36"/>
      <w:szCs w:val="20"/>
      <w:lang w:eastAsia="ru-RU"/>
    </w:rPr>
  </w:style>
  <w:style w:type="character" w:customStyle="1" w:styleId="1fd">
    <w:name w:val="Текст примечания Знак1"/>
    <w:basedOn w:val="a6"/>
    <w:uiPriority w:val="99"/>
    <w:semiHidden/>
    <w:rsid w:val="002C3EB6"/>
    <w:rPr>
      <w:rFonts w:ascii="Times New Roman" w:hAnsi="Times New Roman"/>
      <w:lang w:eastAsia="en-US"/>
    </w:rPr>
  </w:style>
  <w:style w:type="paragraph" w:customStyle="1" w:styleId="ConsPlusNormal">
    <w:name w:val="ConsPlusNormal"/>
    <w:uiPriority w:val="99"/>
    <w:qFormat/>
    <w:rsid w:val="002C3EB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6">
    <w:name w:val="Заголовок статьи"/>
    <w:basedOn w:val="a5"/>
    <w:next w:val="a5"/>
    <w:uiPriority w:val="99"/>
    <w:qFormat/>
    <w:rsid w:val="002C3EB6"/>
    <w:pPr>
      <w:widowControl w:val="0"/>
      <w:tabs>
        <w:tab w:val="left" w:pos="1134"/>
      </w:tabs>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1fe">
    <w:name w:val="Заголовок1"/>
    <w:aliases w:val="Title"/>
    <w:basedOn w:val="a5"/>
    <w:next w:val="a5"/>
    <w:qFormat/>
    <w:rsid w:val="002C3EB6"/>
    <w:pPr>
      <w:spacing w:after="0" w:line="240" w:lineRule="auto"/>
      <w:ind w:firstLine="720"/>
      <w:jc w:val="center"/>
    </w:pPr>
    <w:rPr>
      <w:rFonts w:ascii="Times New Roman" w:eastAsia="Times New Roman" w:hAnsi="Times New Roman" w:cs="Times New Roman"/>
      <w:b/>
      <w:sz w:val="28"/>
      <w:szCs w:val="20"/>
      <w:lang w:eastAsia="ar-SA"/>
    </w:rPr>
  </w:style>
  <w:style w:type="paragraph" w:customStyle="1" w:styleId="affffff7">
    <w:name w:val="Текст_ГОСТ"/>
    <w:basedOn w:val="a5"/>
    <w:uiPriority w:val="99"/>
    <w:qFormat/>
    <w:rsid w:val="002C3EB6"/>
    <w:pPr>
      <w:spacing w:after="0" w:line="360" w:lineRule="auto"/>
      <w:ind w:firstLine="709"/>
      <w:jc w:val="both"/>
    </w:pPr>
    <w:rPr>
      <w:rFonts w:ascii="Times New Roman" w:eastAsia="Calibri" w:hAnsi="Times New Roman" w:cs="Times New Roman"/>
      <w:sz w:val="28"/>
      <w:szCs w:val="28"/>
    </w:rPr>
  </w:style>
  <w:style w:type="paragraph" w:customStyle="1" w:styleId="affffff8">
    <w:name w:val="Сноска_ГОСТ"/>
    <w:basedOn w:val="aff6"/>
    <w:uiPriority w:val="99"/>
    <w:qFormat/>
    <w:rsid w:val="002C3EB6"/>
  </w:style>
  <w:style w:type="paragraph" w:customStyle="1" w:styleId="affffff9">
    <w:name w:val="СписокНум_ГОСТ"/>
    <w:basedOn w:val="ab"/>
    <w:uiPriority w:val="99"/>
    <w:qFormat/>
    <w:rsid w:val="002C3EB6"/>
    <w:pPr>
      <w:tabs>
        <w:tab w:val="num" w:pos="360"/>
      </w:tabs>
      <w:spacing w:after="0" w:line="360" w:lineRule="auto"/>
      <w:ind w:left="1069" w:hanging="360"/>
      <w:jc w:val="both"/>
    </w:pPr>
    <w:rPr>
      <w:sz w:val="28"/>
      <w:szCs w:val="28"/>
    </w:rPr>
  </w:style>
  <w:style w:type="paragraph" w:customStyle="1" w:styleId="1ff">
    <w:name w:val="Заголовок1_ГОСТ"/>
    <w:basedOn w:val="13"/>
    <w:uiPriority w:val="99"/>
    <w:qFormat/>
    <w:rsid w:val="002C3EB6"/>
    <w:pPr>
      <w:tabs>
        <w:tab w:val="num" w:pos="360"/>
      </w:tabs>
      <w:spacing w:before="100" w:beforeAutospacing="1" w:after="100" w:afterAutospacing="1" w:line="360" w:lineRule="auto"/>
    </w:pPr>
    <w:rPr>
      <w:rFonts w:ascii="Times New Roman" w:eastAsia="Calibri" w:hAnsi="Times New Roman"/>
      <w:b w:val="0"/>
      <w:color w:val="auto"/>
      <w:sz w:val="32"/>
      <w:szCs w:val="32"/>
    </w:rPr>
  </w:style>
  <w:style w:type="paragraph" w:customStyle="1" w:styleId="2f5">
    <w:name w:val="Заголовок2_ГОСТ"/>
    <w:basedOn w:val="1ff"/>
    <w:uiPriority w:val="99"/>
    <w:qFormat/>
    <w:rsid w:val="002C3EB6"/>
    <w:pPr>
      <w:spacing w:before="240" w:beforeAutospacing="0"/>
      <w:ind w:left="792" w:hanging="432"/>
    </w:pPr>
  </w:style>
  <w:style w:type="paragraph" w:customStyle="1" w:styleId="3b">
    <w:name w:val="Заголовок3_ГОСТ"/>
    <w:basedOn w:val="13"/>
    <w:uiPriority w:val="99"/>
    <w:qFormat/>
    <w:rsid w:val="002C3EB6"/>
    <w:pPr>
      <w:tabs>
        <w:tab w:val="num" w:pos="360"/>
        <w:tab w:val="left" w:pos="851"/>
      </w:tabs>
      <w:spacing w:before="240" w:after="240" w:line="240" w:lineRule="auto"/>
      <w:ind w:left="1224"/>
    </w:pPr>
    <w:rPr>
      <w:rFonts w:ascii="Times New Roman" w:eastAsia="Calibri" w:hAnsi="Times New Roman"/>
      <w:b w:val="0"/>
      <w:color w:val="auto"/>
      <w:sz w:val="30"/>
      <w:szCs w:val="30"/>
    </w:rPr>
  </w:style>
  <w:style w:type="character" w:customStyle="1" w:styleId="1ff0">
    <w:name w:val="Шапка Знак1"/>
    <w:basedOn w:val="a6"/>
    <w:semiHidden/>
    <w:rsid w:val="002C3EB6"/>
    <w:rPr>
      <w:rFonts w:ascii="Cambria" w:eastAsia="Times New Roman" w:hAnsi="Cambria" w:cs="Times New Roman"/>
      <w:sz w:val="24"/>
      <w:szCs w:val="24"/>
      <w:shd w:val="pct20" w:color="auto" w:fill="auto"/>
      <w:lang w:eastAsia="en-US"/>
    </w:rPr>
  </w:style>
  <w:style w:type="paragraph" w:customStyle="1" w:styleId="affffffa">
    <w:name w:val="Выводы_ГОСТ"/>
    <w:basedOn w:val="a5"/>
    <w:uiPriority w:val="99"/>
    <w:qFormat/>
    <w:rsid w:val="002C3EB6"/>
    <w:pPr>
      <w:spacing w:before="100" w:beforeAutospacing="1" w:after="100" w:afterAutospacing="1" w:line="360" w:lineRule="auto"/>
      <w:ind w:firstLine="709"/>
      <w:jc w:val="both"/>
    </w:pPr>
    <w:rPr>
      <w:rFonts w:ascii="Times New Roman" w:eastAsia="Calibri" w:hAnsi="Times New Roman" w:cs="Times New Roman"/>
      <w:i/>
      <w:sz w:val="28"/>
      <w:szCs w:val="28"/>
    </w:rPr>
  </w:style>
  <w:style w:type="paragraph" w:customStyle="1" w:styleId="44">
    <w:name w:val="Заголовок4_ГОСТ"/>
    <w:basedOn w:val="a5"/>
    <w:uiPriority w:val="99"/>
    <w:qFormat/>
    <w:rsid w:val="002C3EB6"/>
    <w:pPr>
      <w:keepNext/>
      <w:keepLines/>
      <w:tabs>
        <w:tab w:val="left" w:pos="851"/>
      </w:tabs>
      <w:spacing w:before="100" w:beforeAutospacing="1" w:after="100" w:afterAutospacing="1" w:line="360" w:lineRule="auto"/>
      <w:ind w:left="1728" w:hanging="648"/>
      <w:outlineLvl w:val="0"/>
    </w:pPr>
    <w:rPr>
      <w:rFonts w:ascii="Times New Roman" w:eastAsia="Calibri" w:hAnsi="Times New Roman" w:cs="Times New Roman"/>
      <w:bCs/>
      <w:sz w:val="30"/>
      <w:szCs w:val="30"/>
      <w:lang w:eastAsia="ru-RU"/>
    </w:rPr>
  </w:style>
  <w:style w:type="paragraph" w:customStyle="1" w:styleId="affffffb">
    <w:name w:val="Номер рисунка Главный"/>
    <w:basedOn w:val="a5"/>
    <w:uiPriority w:val="99"/>
    <w:semiHidden/>
    <w:qFormat/>
    <w:rsid w:val="002C3EB6"/>
    <w:pPr>
      <w:widowControl w:val="0"/>
      <w:adjustRightInd w:val="0"/>
      <w:spacing w:before="100" w:beforeAutospacing="1" w:after="100" w:afterAutospacing="1" w:line="360" w:lineRule="auto"/>
      <w:ind w:left="142"/>
      <w:jc w:val="center"/>
    </w:pPr>
    <w:rPr>
      <w:rFonts w:ascii="Times New Roman" w:eastAsia="Times New Roman" w:hAnsi="Times New Roman" w:cs="Times New Roman"/>
      <w:sz w:val="28"/>
      <w:szCs w:val="28"/>
      <w:lang w:eastAsia="ru-RU"/>
    </w:rPr>
  </w:style>
  <w:style w:type="paragraph" w:customStyle="1" w:styleId="a">
    <w:name w:val="Номер таблицы Главный"/>
    <w:basedOn w:val="a5"/>
    <w:uiPriority w:val="99"/>
    <w:semiHidden/>
    <w:qFormat/>
    <w:rsid w:val="002C3EB6"/>
    <w:pPr>
      <w:widowControl w:val="0"/>
      <w:numPr>
        <w:numId w:val="32"/>
      </w:numPr>
      <w:adjustRightInd w:val="0"/>
      <w:spacing w:before="100" w:beforeAutospacing="1" w:after="100" w:afterAutospacing="1" w:line="360" w:lineRule="auto"/>
    </w:pPr>
    <w:rPr>
      <w:rFonts w:ascii="Times New Roman" w:eastAsia="Times New Roman" w:hAnsi="Times New Roman" w:cs="Times New Roman"/>
      <w:sz w:val="28"/>
      <w:szCs w:val="28"/>
      <w:lang w:eastAsia="ru-RU"/>
    </w:rPr>
  </w:style>
  <w:style w:type="paragraph" w:customStyle="1" w:styleId="affffffc">
    <w:name w:val="абзац списка"/>
    <w:basedOn w:val="a5"/>
    <w:uiPriority w:val="99"/>
    <w:semiHidden/>
    <w:qFormat/>
    <w:rsid w:val="002C3EB6"/>
    <w:pPr>
      <w:tabs>
        <w:tab w:val="num" w:pos="720"/>
      </w:tabs>
      <w:spacing w:after="0" w:line="360" w:lineRule="auto"/>
      <w:ind w:left="720" w:hanging="360"/>
      <w:jc w:val="both"/>
    </w:pPr>
    <w:rPr>
      <w:rFonts w:ascii="Times New Roman" w:eastAsia="Calibri" w:hAnsi="Times New Roman" w:cs="Times New Roman"/>
      <w:iCs/>
      <w:sz w:val="28"/>
      <w:szCs w:val="28"/>
    </w:rPr>
  </w:style>
  <w:style w:type="paragraph" w:customStyle="1" w:styleId="affffffd">
    <w:name w:val="Основной текст_Стратегия"/>
    <w:basedOn w:val="a5"/>
    <w:uiPriority w:val="99"/>
    <w:semiHidden/>
    <w:qFormat/>
    <w:rsid w:val="002C3EB6"/>
    <w:pPr>
      <w:spacing w:after="0" w:line="360" w:lineRule="auto"/>
      <w:ind w:firstLine="709"/>
      <w:jc w:val="both"/>
    </w:pPr>
    <w:rPr>
      <w:rFonts w:ascii="Times New Roman" w:eastAsia="Calibri" w:hAnsi="Times New Roman" w:cs="Times New Roman"/>
      <w:sz w:val="28"/>
      <w:szCs w:val="28"/>
    </w:rPr>
  </w:style>
  <w:style w:type="paragraph" w:customStyle="1" w:styleId="2">
    <w:name w:val="Список2_ГОСТ"/>
    <w:basedOn w:val="a5"/>
    <w:uiPriority w:val="99"/>
    <w:qFormat/>
    <w:rsid w:val="002C3EB6"/>
    <w:pPr>
      <w:numPr>
        <w:ilvl w:val="1"/>
        <w:numId w:val="33"/>
      </w:numPr>
      <w:spacing w:after="0" w:line="360" w:lineRule="auto"/>
      <w:jc w:val="both"/>
    </w:pPr>
    <w:rPr>
      <w:rFonts w:ascii="Times New Roman" w:eastAsia="Calibri" w:hAnsi="Times New Roman" w:cs="Times New Roman"/>
      <w:iCs/>
      <w:sz w:val="28"/>
      <w:szCs w:val="28"/>
    </w:rPr>
  </w:style>
  <w:style w:type="paragraph" w:customStyle="1" w:styleId="30">
    <w:name w:val="Список3_ГОСТ"/>
    <w:basedOn w:val="a5"/>
    <w:uiPriority w:val="99"/>
    <w:qFormat/>
    <w:rsid w:val="002C3EB6"/>
    <w:pPr>
      <w:numPr>
        <w:ilvl w:val="2"/>
        <w:numId w:val="34"/>
      </w:numPr>
      <w:spacing w:after="0" w:line="360" w:lineRule="auto"/>
      <w:jc w:val="both"/>
    </w:pPr>
    <w:rPr>
      <w:rFonts w:ascii="Times New Roman" w:eastAsia="Calibri" w:hAnsi="Times New Roman" w:cs="Times New Roman"/>
      <w:iCs/>
      <w:sz w:val="28"/>
      <w:szCs w:val="28"/>
    </w:rPr>
  </w:style>
  <w:style w:type="paragraph" w:customStyle="1" w:styleId="affffffe">
    <w:name w:val="Текст Стратегии"/>
    <w:basedOn w:val="a5"/>
    <w:uiPriority w:val="99"/>
    <w:semiHidden/>
    <w:qFormat/>
    <w:rsid w:val="002C3EB6"/>
    <w:pPr>
      <w:tabs>
        <w:tab w:val="left" w:pos="6663"/>
      </w:tabs>
      <w:spacing w:after="0" w:line="360" w:lineRule="auto"/>
      <w:ind w:firstLine="708"/>
      <w:jc w:val="both"/>
    </w:pPr>
    <w:rPr>
      <w:rFonts w:ascii="Times New Roman" w:eastAsia="Times New Roman" w:hAnsi="Times New Roman" w:cs="Times New Roman"/>
      <w:bCs/>
      <w:sz w:val="28"/>
      <w:szCs w:val="28"/>
      <w:lang w:eastAsia="ru-RU"/>
    </w:rPr>
  </w:style>
  <w:style w:type="paragraph" w:customStyle="1" w:styleId="a2">
    <w:name w:val="Название таблицы"/>
    <w:basedOn w:val="a5"/>
    <w:uiPriority w:val="99"/>
    <w:qFormat/>
    <w:rsid w:val="002C3EB6"/>
    <w:pPr>
      <w:keepNext/>
      <w:numPr>
        <w:numId w:val="35"/>
      </w:numPr>
      <w:tabs>
        <w:tab w:val="left" w:pos="1843"/>
      </w:tabs>
      <w:spacing w:before="240" w:after="120" w:line="240" w:lineRule="atLeast"/>
      <w:ind w:left="1800"/>
      <w:jc w:val="both"/>
    </w:pPr>
    <w:rPr>
      <w:rFonts w:ascii="Arial Narrow" w:eastAsia="Calibri" w:hAnsi="Arial Narrow" w:cs="Times New Roman"/>
      <w:b/>
      <w:color w:val="44546A"/>
      <w:sz w:val="24"/>
    </w:rPr>
  </w:style>
  <w:style w:type="character" w:customStyle="1" w:styleId="1ff1">
    <w:name w:val="Марк.список 1 порядка Знак"/>
    <w:link w:val="10"/>
    <w:uiPriority w:val="99"/>
    <w:locked/>
    <w:rsid w:val="002C3EB6"/>
    <w:rPr>
      <w:rFonts w:ascii="Arial Narrow" w:hAnsi="Arial Narrow"/>
      <w:sz w:val="24"/>
    </w:rPr>
  </w:style>
  <w:style w:type="paragraph" w:customStyle="1" w:styleId="10">
    <w:name w:val="Марк.список 1 порядка"/>
    <w:basedOn w:val="a5"/>
    <w:link w:val="1ff1"/>
    <w:uiPriority w:val="99"/>
    <w:qFormat/>
    <w:rsid w:val="002C3EB6"/>
    <w:pPr>
      <w:numPr>
        <w:ilvl w:val="3"/>
        <w:numId w:val="36"/>
      </w:numPr>
      <w:spacing w:before="120" w:after="0" w:line="240" w:lineRule="atLeast"/>
      <w:jc w:val="both"/>
    </w:pPr>
    <w:rPr>
      <w:rFonts w:ascii="Arial Narrow" w:hAnsi="Arial Narrow"/>
      <w:sz w:val="24"/>
    </w:rPr>
  </w:style>
  <w:style w:type="character" w:customStyle="1" w:styleId="afffffff">
    <w:name w:val="Рисунок Знак"/>
    <w:link w:val="12"/>
    <w:uiPriority w:val="99"/>
    <w:locked/>
    <w:rsid w:val="002C3EB6"/>
    <w:rPr>
      <w:rFonts w:ascii="Arial Narrow" w:hAnsi="Arial Narrow"/>
      <w:b/>
      <w:color w:val="44546A"/>
      <w:sz w:val="24"/>
    </w:rPr>
  </w:style>
  <w:style w:type="paragraph" w:customStyle="1" w:styleId="12">
    <w:name w:val="Рисунок 1"/>
    <w:basedOn w:val="ab"/>
    <w:link w:val="afffffff"/>
    <w:uiPriority w:val="99"/>
    <w:qFormat/>
    <w:rsid w:val="002C3EB6"/>
    <w:pPr>
      <w:keepNext/>
      <w:numPr>
        <w:numId w:val="37"/>
      </w:numPr>
      <w:spacing w:before="240" w:after="0" w:line="240" w:lineRule="atLeast"/>
    </w:pPr>
    <w:rPr>
      <w:rFonts w:ascii="Arial Narrow" w:eastAsiaTheme="minorHAnsi" w:hAnsi="Arial Narrow" w:cstheme="minorBidi"/>
      <w:b/>
      <w:color w:val="44546A"/>
    </w:rPr>
  </w:style>
  <w:style w:type="paragraph" w:customStyle="1" w:styleId="afffffff0">
    <w:name w:val="Заголовок Таблицы"/>
    <w:basedOn w:val="a5"/>
    <w:uiPriority w:val="99"/>
    <w:qFormat/>
    <w:rsid w:val="002C3EB6"/>
    <w:pPr>
      <w:spacing w:after="0" w:line="240" w:lineRule="atLeast"/>
      <w:jc w:val="center"/>
    </w:pPr>
    <w:rPr>
      <w:rFonts w:ascii="Arial Narrow" w:eastAsia="Times New Roman" w:hAnsi="Arial Narrow" w:cs="Times New Roman"/>
      <w:b/>
      <w:bCs/>
      <w:sz w:val="20"/>
      <w:szCs w:val="20"/>
      <w:lang w:eastAsia="ru-RU"/>
    </w:rPr>
  </w:style>
  <w:style w:type="paragraph" w:customStyle="1" w:styleId="afffffff1">
    <w:name w:val="Текст в таблице"/>
    <w:basedOn w:val="a5"/>
    <w:uiPriority w:val="99"/>
    <w:qFormat/>
    <w:rsid w:val="002C3EB6"/>
    <w:pPr>
      <w:spacing w:before="120" w:after="0" w:line="240" w:lineRule="auto"/>
    </w:pPr>
    <w:rPr>
      <w:rFonts w:ascii="Arial Narrow" w:eastAsia="Times New Roman" w:hAnsi="Arial Narrow" w:cs="Times New Roman"/>
      <w:sz w:val="20"/>
      <w:szCs w:val="20"/>
      <w:lang w:eastAsia="ru-RU"/>
    </w:rPr>
  </w:style>
  <w:style w:type="paragraph" w:customStyle="1" w:styleId="afffffff2">
    <w:name w:val="Значения в таблице"/>
    <w:basedOn w:val="a5"/>
    <w:uiPriority w:val="99"/>
    <w:qFormat/>
    <w:rsid w:val="002C3EB6"/>
    <w:pPr>
      <w:spacing w:before="240" w:after="0" w:line="240" w:lineRule="auto"/>
      <w:jc w:val="right"/>
    </w:pPr>
    <w:rPr>
      <w:rFonts w:ascii="Arial Narrow" w:eastAsia="Times New Roman" w:hAnsi="Arial Narrow" w:cs="Times New Roman"/>
      <w:sz w:val="20"/>
      <w:szCs w:val="20"/>
      <w:lang w:eastAsia="ru-RU"/>
    </w:rPr>
  </w:style>
  <w:style w:type="paragraph" w:customStyle="1" w:styleId="afffffff3">
    <w:name w:val="Источник"/>
    <w:basedOn w:val="a5"/>
    <w:uiPriority w:val="99"/>
    <w:qFormat/>
    <w:rsid w:val="002C3EB6"/>
    <w:pPr>
      <w:spacing w:before="240" w:after="0" w:line="240" w:lineRule="atLeast"/>
      <w:ind w:left="794"/>
      <w:jc w:val="both"/>
    </w:pPr>
    <w:rPr>
      <w:rFonts w:ascii="Arial Narrow" w:eastAsia="Calibri" w:hAnsi="Arial Narrow" w:cs="Times New Roman"/>
      <w:i/>
      <w:sz w:val="20"/>
      <w:szCs w:val="20"/>
    </w:rPr>
  </w:style>
  <w:style w:type="paragraph" w:customStyle="1" w:styleId="afffffff4">
    <w:name w:val="Значение таблицы"/>
    <w:basedOn w:val="aff9"/>
    <w:autoRedefine/>
    <w:uiPriority w:val="99"/>
    <w:qFormat/>
    <w:rsid w:val="002C3EB6"/>
    <w:pPr>
      <w:contextualSpacing/>
      <w:jc w:val="center"/>
    </w:pPr>
    <w:rPr>
      <w:rFonts w:ascii="Arial Narrow" w:eastAsia="Calibri" w:hAnsi="Arial Narrow"/>
      <w:b/>
      <w:sz w:val="22"/>
      <w:szCs w:val="22"/>
    </w:rPr>
  </w:style>
  <w:style w:type="paragraph" w:customStyle="1" w:styleId="afffffff5">
    <w:name w:val="Табл.Заг."/>
    <w:basedOn w:val="a5"/>
    <w:uiPriority w:val="99"/>
    <w:qFormat/>
    <w:rsid w:val="002C3EB6"/>
    <w:pPr>
      <w:spacing w:after="200" w:line="240" w:lineRule="auto"/>
      <w:jc w:val="center"/>
    </w:pPr>
    <w:rPr>
      <w:rFonts w:ascii="Times New Roman" w:eastAsia="Calibri" w:hAnsi="Times New Roman" w:cs="Times New Roman"/>
      <w:b/>
      <w:sz w:val="20"/>
    </w:rPr>
  </w:style>
  <w:style w:type="paragraph" w:customStyle="1" w:styleId="afffffff6">
    <w:name w:val="Табл.Знач."/>
    <w:basedOn w:val="a5"/>
    <w:uiPriority w:val="99"/>
    <w:qFormat/>
    <w:rsid w:val="002C3EB6"/>
    <w:pPr>
      <w:spacing w:after="200" w:line="240" w:lineRule="auto"/>
      <w:jc w:val="center"/>
    </w:pPr>
    <w:rPr>
      <w:rFonts w:ascii="Times New Roman" w:eastAsia="Calibri" w:hAnsi="Times New Roman" w:cs="Times New Roman"/>
      <w:sz w:val="20"/>
    </w:rPr>
  </w:style>
  <w:style w:type="character" w:customStyle="1" w:styleId="2f6">
    <w:name w:val="Марк.список 2 порядка Знак"/>
    <w:link w:val="21"/>
    <w:uiPriority w:val="99"/>
    <w:locked/>
    <w:rsid w:val="002C3EB6"/>
    <w:rPr>
      <w:rFonts w:ascii="Arial Narrow" w:hAnsi="Arial Narrow"/>
      <w:sz w:val="24"/>
    </w:rPr>
  </w:style>
  <w:style w:type="paragraph" w:customStyle="1" w:styleId="21">
    <w:name w:val="Марк.список 2 порядка"/>
    <w:basedOn w:val="10"/>
    <w:link w:val="2f6"/>
    <w:uiPriority w:val="99"/>
    <w:qFormat/>
    <w:rsid w:val="002C3EB6"/>
    <w:pPr>
      <w:numPr>
        <w:ilvl w:val="0"/>
        <w:numId w:val="38"/>
      </w:numPr>
    </w:pPr>
  </w:style>
  <w:style w:type="character" w:customStyle="1" w:styleId="3c">
    <w:name w:val="Марк.список 3 порядка Знак"/>
    <w:link w:val="3"/>
    <w:uiPriority w:val="99"/>
    <w:locked/>
    <w:rsid w:val="002C3EB6"/>
    <w:rPr>
      <w:rFonts w:ascii="Arial Narrow" w:hAnsi="Arial Narrow"/>
      <w:sz w:val="24"/>
    </w:rPr>
  </w:style>
  <w:style w:type="paragraph" w:customStyle="1" w:styleId="3">
    <w:name w:val="Марк.список 3 порядка"/>
    <w:basedOn w:val="21"/>
    <w:link w:val="3c"/>
    <w:uiPriority w:val="99"/>
    <w:qFormat/>
    <w:rsid w:val="002C3EB6"/>
    <w:pPr>
      <w:numPr>
        <w:numId w:val="39"/>
      </w:numPr>
    </w:pPr>
  </w:style>
  <w:style w:type="character" w:customStyle="1" w:styleId="1ff2">
    <w:name w:val="Список. марк. у1 Знак"/>
    <w:link w:val="11"/>
    <w:uiPriority w:val="99"/>
    <w:locked/>
    <w:rsid w:val="002C3EB6"/>
  </w:style>
  <w:style w:type="paragraph" w:customStyle="1" w:styleId="11">
    <w:name w:val="Список. марк. у1"/>
    <w:basedOn w:val="a5"/>
    <w:link w:val="1ff2"/>
    <w:uiPriority w:val="99"/>
    <w:qFormat/>
    <w:rsid w:val="002C3EB6"/>
    <w:pPr>
      <w:numPr>
        <w:numId w:val="40"/>
      </w:numPr>
      <w:spacing w:after="0" w:line="360" w:lineRule="auto"/>
      <w:ind w:left="709"/>
      <w:jc w:val="both"/>
    </w:pPr>
  </w:style>
  <w:style w:type="paragraph" w:customStyle="1" w:styleId="20">
    <w:name w:val="Список. марк. у2"/>
    <w:basedOn w:val="a5"/>
    <w:uiPriority w:val="99"/>
    <w:qFormat/>
    <w:rsid w:val="002C3EB6"/>
    <w:pPr>
      <w:numPr>
        <w:ilvl w:val="1"/>
        <w:numId w:val="40"/>
      </w:numPr>
      <w:spacing w:after="0" w:line="360" w:lineRule="auto"/>
      <w:ind w:left="1069"/>
      <w:jc w:val="both"/>
    </w:pPr>
    <w:rPr>
      <w:rFonts w:ascii="Times New Roman" w:eastAsia="Calibri" w:hAnsi="Times New Roman" w:cs="Times New Roman"/>
      <w:sz w:val="24"/>
      <w:szCs w:val="24"/>
      <w:lang w:eastAsia="ru-RU"/>
    </w:rPr>
  </w:style>
  <w:style w:type="paragraph" w:customStyle="1" w:styleId="Report">
    <w:name w:val="Report"/>
    <w:basedOn w:val="a5"/>
    <w:uiPriority w:val="99"/>
    <w:qFormat/>
    <w:rsid w:val="002C3EB6"/>
    <w:pPr>
      <w:spacing w:after="0" w:line="360" w:lineRule="auto"/>
      <w:ind w:firstLine="567"/>
      <w:jc w:val="both"/>
    </w:pPr>
    <w:rPr>
      <w:rFonts w:ascii="Times New Roman" w:eastAsia="Times New Roman" w:hAnsi="Times New Roman" w:cs="Times New Roman"/>
      <w:sz w:val="24"/>
      <w:szCs w:val="20"/>
      <w:lang w:eastAsia="ru-RU"/>
    </w:rPr>
  </w:style>
  <w:style w:type="character" w:styleId="afffffff7">
    <w:name w:val="Subtle Emphasis"/>
    <w:uiPriority w:val="19"/>
    <w:qFormat/>
    <w:rsid w:val="002C3EB6"/>
    <w:rPr>
      <w:i/>
      <w:iCs/>
      <w:color w:val="808080"/>
    </w:rPr>
  </w:style>
  <w:style w:type="character" w:styleId="afffffff8">
    <w:name w:val="Intense Emphasis"/>
    <w:uiPriority w:val="21"/>
    <w:qFormat/>
    <w:rsid w:val="002C3EB6"/>
    <w:rPr>
      <w:b/>
      <w:bCs/>
      <w:i/>
      <w:iCs/>
      <w:color w:val="4472C4"/>
    </w:rPr>
  </w:style>
  <w:style w:type="character" w:customStyle="1" w:styleId="712">
    <w:name w:val="Заголовок 7 Знак1"/>
    <w:basedOn w:val="a6"/>
    <w:semiHidden/>
    <w:rsid w:val="002C3EB6"/>
    <w:rPr>
      <w:rFonts w:ascii="Cambria" w:eastAsia="Times New Roman" w:hAnsi="Cambria" w:cs="Times New Roman"/>
      <w:i/>
      <w:iCs/>
      <w:color w:val="243F60"/>
      <w:sz w:val="24"/>
      <w:szCs w:val="22"/>
      <w:lang w:eastAsia="en-US"/>
    </w:rPr>
  </w:style>
  <w:style w:type="character" w:customStyle="1" w:styleId="812">
    <w:name w:val="Заголовок 8 Знак1"/>
    <w:basedOn w:val="a6"/>
    <w:semiHidden/>
    <w:rsid w:val="002C3EB6"/>
    <w:rPr>
      <w:rFonts w:ascii="Cambria" w:eastAsia="Times New Roman" w:hAnsi="Cambria" w:cs="Times New Roman"/>
      <w:color w:val="272727"/>
      <w:sz w:val="21"/>
      <w:szCs w:val="21"/>
      <w:lang w:eastAsia="en-US"/>
    </w:rPr>
  </w:style>
  <w:style w:type="character" w:customStyle="1" w:styleId="912">
    <w:name w:val="Заголовок 9 Знак1"/>
    <w:basedOn w:val="a6"/>
    <w:semiHidden/>
    <w:rsid w:val="002C3EB6"/>
    <w:rPr>
      <w:rFonts w:ascii="Cambria" w:eastAsia="Times New Roman" w:hAnsi="Cambria" w:cs="Times New Roman"/>
      <w:i/>
      <w:iCs/>
      <w:color w:val="272727"/>
      <w:sz w:val="21"/>
      <w:szCs w:val="21"/>
      <w:lang w:eastAsia="en-US"/>
    </w:rPr>
  </w:style>
  <w:style w:type="character" w:customStyle="1" w:styleId="1ff3">
    <w:name w:val="Схема документа Знак1"/>
    <w:basedOn w:val="a6"/>
    <w:semiHidden/>
    <w:rsid w:val="002C3EB6"/>
    <w:rPr>
      <w:rFonts w:ascii="Segoe UI" w:hAnsi="Segoe UI" w:cs="Segoe UI"/>
      <w:sz w:val="16"/>
      <w:szCs w:val="16"/>
      <w:lang w:eastAsia="en-US"/>
    </w:rPr>
  </w:style>
  <w:style w:type="character" w:customStyle="1" w:styleId="313">
    <w:name w:val="Основной текст с отступом 3 Знак1"/>
    <w:basedOn w:val="a6"/>
    <w:semiHidden/>
    <w:rsid w:val="002C3EB6"/>
    <w:rPr>
      <w:rFonts w:ascii="Times New Roman" w:hAnsi="Times New Roman"/>
      <w:sz w:val="16"/>
      <w:szCs w:val="16"/>
      <w:lang w:eastAsia="en-US"/>
    </w:rPr>
  </w:style>
  <w:style w:type="character" w:customStyle="1" w:styleId="214">
    <w:name w:val="Основной текст с отступом 2 Знак1"/>
    <w:basedOn w:val="a6"/>
    <w:uiPriority w:val="99"/>
    <w:semiHidden/>
    <w:rsid w:val="002C3EB6"/>
    <w:rPr>
      <w:rFonts w:ascii="Times New Roman" w:hAnsi="Times New Roman"/>
      <w:sz w:val="24"/>
      <w:szCs w:val="22"/>
      <w:lang w:eastAsia="en-US"/>
    </w:rPr>
  </w:style>
  <w:style w:type="character" w:customStyle="1" w:styleId="1ff4">
    <w:name w:val="Текст выноски Знак1"/>
    <w:basedOn w:val="a6"/>
    <w:uiPriority w:val="99"/>
    <w:semiHidden/>
    <w:rsid w:val="002C3EB6"/>
    <w:rPr>
      <w:rFonts w:ascii="Segoe UI" w:hAnsi="Segoe UI" w:cs="Segoe UI"/>
      <w:sz w:val="18"/>
      <w:szCs w:val="18"/>
      <w:lang w:eastAsia="en-US"/>
    </w:rPr>
  </w:style>
  <w:style w:type="character" w:customStyle="1" w:styleId="1ff5">
    <w:name w:val="Тема примечания Знак1"/>
    <w:basedOn w:val="1fd"/>
    <w:uiPriority w:val="99"/>
    <w:semiHidden/>
    <w:rsid w:val="002C3EB6"/>
    <w:rPr>
      <w:rFonts w:ascii="Times New Roman" w:hAnsi="Times New Roman"/>
      <w:b/>
      <w:bCs/>
      <w:lang w:eastAsia="en-US"/>
    </w:rPr>
  </w:style>
  <w:style w:type="character" w:customStyle="1" w:styleId="1ff6">
    <w:name w:val="Нижний колонтитул Знак1"/>
    <w:basedOn w:val="a6"/>
    <w:uiPriority w:val="99"/>
    <w:semiHidden/>
    <w:rsid w:val="002C3EB6"/>
    <w:rPr>
      <w:rFonts w:ascii="Times New Roman" w:hAnsi="Times New Roman"/>
      <w:sz w:val="24"/>
      <w:szCs w:val="22"/>
      <w:lang w:eastAsia="en-US"/>
    </w:rPr>
  </w:style>
  <w:style w:type="character" w:customStyle="1" w:styleId="apple-converted-space">
    <w:name w:val="apple-converted-space"/>
    <w:rsid w:val="002C3EB6"/>
  </w:style>
  <w:style w:type="character" w:customStyle="1" w:styleId="1ff7">
    <w:name w:val="Текст Знак1"/>
    <w:basedOn w:val="a6"/>
    <w:semiHidden/>
    <w:rsid w:val="002C3EB6"/>
    <w:rPr>
      <w:rFonts w:ascii="Consolas" w:hAnsi="Consolas"/>
      <w:sz w:val="21"/>
      <w:szCs w:val="21"/>
      <w:lang w:eastAsia="en-US"/>
    </w:rPr>
  </w:style>
  <w:style w:type="character" w:customStyle="1" w:styleId="1ff8">
    <w:name w:val="Подзаголовок Знак1"/>
    <w:basedOn w:val="a6"/>
    <w:uiPriority w:val="11"/>
    <w:rsid w:val="002C3EB6"/>
    <w:rPr>
      <w:rFonts w:ascii="Calibri" w:eastAsia="Times New Roman" w:hAnsi="Calibri" w:cs="Times New Roman"/>
      <w:color w:val="5A5A5A"/>
      <w:spacing w:val="15"/>
      <w:sz w:val="22"/>
      <w:szCs w:val="22"/>
      <w:lang w:eastAsia="en-US"/>
    </w:rPr>
  </w:style>
  <w:style w:type="character" w:customStyle="1" w:styleId="2f7">
    <w:name w:val="Основной текст (2)"/>
    <w:rsid w:val="002C3EB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15">
    <w:name w:val="Цитата 2 Знак1"/>
    <w:basedOn w:val="a6"/>
    <w:uiPriority w:val="29"/>
    <w:rsid w:val="002C3EB6"/>
    <w:rPr>
      <w:rFonts w:ascii="Times New Roman" w:hAnsi="Times New Roman"/>
      <w:i/>
      <w:iCs/>
      <w:color w:val="404040"/>
      <w:sz w:val="24"/>
      <w:szCs w:val="22"/>
      <w:lang w:eastAsia="en-US"/>
    </w:rPr>
  </w:style>
  <w:style w:type="character" w:customStyle="1" w:styleId="216">
    <w:name w:val="Красная строка 2 Знак1"/>
    <w:basedOn w:val="1f9"/>
    <w:uiPriority w:val="99"/>
    <w:semiHidden/>
    <w:rsid w:val="002C3EB6"/>
    <w:rPr>
      <w:rFonts w:ascii="Times New Roman" w:hAnsi="Times New Roman"/>
      <w:sz w:val="24"/>
      <w:szCs w:val="22"/>
      <w:lang w:eastAsia="en-US"/>
    </w:rPr>
  </w:style>
  <w:style w:type="character" w:customStyle="1" w:styleId="217">
    <w:name w:val="Основной текст 2 Знак1"/>
    <w:basedOn w:val="a6"/>
    <w:semiHidden/>
    <w:rsid w:val="002C3EB6"/>
    <w:rPr>
      <w:rFonts w:ascii="Times New Roman" w:hAnsi="Times New Roman"/>
      <w:sz w:val="24"/>
      <w:szCs w:val="22"/>
      <w:lang w:eastAsia="en-US"/>
    </w:rPr>
  </w:style>
  <w:style w:type="character" w:customStyle="1" w:styleId="1ff9">
    <w:name w:val="Текст концевой сноски Знак1"/>
    <w:basedOn w:val="a6"/>
    <w:uiPriority w:val="99"/>
    <w:semiHidden/>
    <w:rsid w:val="002C3EB6"/>
    <w:rPr>
      <w:rFonts w:ascii="Times New Roman" w:hAnsi="Times New Roman"/>
      <w:lang w:eastAsia="en-US"/>
    </w:rPr>
  </w:style>
  <w:style w:type="character" w:customStyle="1" w:styleId="314">
    <w:name w:val="Основной текст 3 Знак1"/>
    <w:basedOn w:val="a6"/>
    <w:semiHidden/>
    <w:rsid w:val="002C3EB6"/>
    <w:rPr>
      <w:rFonts w:ascii="Times New Roman" w:hAnsi="Times New Roman"/>
      <w:sz w:val="16"/>
      <w:szCs w:val="16"/>
      <w:lang w:eastAsia="en-US"/>
    </w:rPr>
  </w:style>
  <w:style w:type="character" w:customStyle="1" w:styleId="FontStyle13">
    <w:name w:val="Font Style13"/>
    <w:semiHidden/>
    <w:rsid w:val="002C3EB6"/>
    <w:rPr>
      <w:rFonts w:ascii="Times New Roman" w:hAnsi="Times New Roman" w:cs="Times New Roman" w:hint="default"/>
      <w:sz w:val="26"/>
      <w:szCs w:val="26"/>
    </w:rPr>
  </w:style>
  <w:style w:type="table" w:customStyle="1" w:styleId="281">
    <w:name w:val="Сетка таблицы28"/>
    <w:basedOn w:val="a7"/>
    <w:uiPriority w:val="59"/>
    <w:rsid w:val="002C3EB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Таблица простая 42"/>
    <w:basedOn w:val="a7"/>
    <w:uiPriority w:val="44"/>
    <w:rsid w:val="002C3EB6"/>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ff9">
    <w:name w:val="Рисунок_ГОСТ"/>
    <w:basedOn w:val="affffffb"/>
    <w:uiPriority w:val="99"/>
    <w:qFormat/>
    <w:rsid w:val="002C3EB6"/>
    <w:pPr>
      <w:spacing w:line="240" w:lineRule="auto"/>
      <w:ind w:left="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https://ru.wikipedia.org/wiki/%D0%9A%D0%B0%D0%BB%D1%8C%D1%86%D0%B8%D0%B9"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oter" Target="footer2.xml"/><Relationship Id="rId84" Type="http://schemas.openxmlformats.org/officeDocument/2006/relationships/header" Target="header3.xml"/><Relationship Id="rId89"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https://ru.wikipedia.org/wiki/%D0%9F%D0%BE%D1%87%D0%B2%D0%B0"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1.png"/><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oter" Target="footer3.xml"/><Relationship Id="rId90" Type="http://schemas.openxmlformats.org/officeDocument/2006/relationships/header" Target="header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20.png"/><Relationship Id="rId35" Type="http://schemas.openxmlformats.org/officeDocument/2006/relationships/hyperlink" Target="https://ru.wikipedia.org/wiki/%D0%9F%D0%BB%D0%BE%D0%B4%D0%BE%D1%80%D0%BE%D0%B4%D0%B8%D0%B5_%D0%BF%D0%BE%D1%87%D0%B2%D1%8B"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header" Target="header1.xml"/><Relationship Id="rId85" Type="http://schemas.openxmlformats.org/officeDocument/2006/relationships/footer" Target="footer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ru.wikipedia.org/wiki/%D0%9F%D0%BE%D1%87%D0%B2%D0%B5%D0%BD%D0%BD%D1%8B%D0%B9_%D0%BF%D0%BE%D0%B3%D0%BB%D0%BE%D1%89%D0%B0%D1%8E%D1%89%D0%B8%D0%B9_%D0%BA%D0%BE%D0%BC%D0%BF%D0%BB%D0%B5%D0%BA%D1%81"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oter" Target="footer1.xml"/><Relationship Id="rId83" Type="http://schemas.openxmlformats.org/officeDocument/2006/relationships/footer" Target="footer4.xml"/><Relationship Id="rId88" Type="http://schemas.openxmlformats.org/officeDocument/2006/relationships/footer" Target="footer6.xml"/><Relationship Id="rId9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s://ru.wikipedia.org/wiki/%D0%93%D1%83%D0%BC%D1%83%D1%81"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visitchechnya.ru/"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header" Target="header2.xm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docviewer.yandex.ru/view/429400827/?*=ZVtYeIQFvb716YXWG8xnelWsZvl7InVybCI6InlhLWJyb3dzZXI6Ly80RFQxdVhFUFJySlJYbFVGb2V3cnVJWm1HeWw4Z19uLVhFdlBlcVcxNklKeUllMFJjUUtNQUdMOThHRkJrQWFXcnhrV0tzX0piNlhDTW1Xcm8xMWJhNV9CaHJNcnlSa21heUFRZ3ZKZ21JNmFwRF9ET1g2VVJZRzg2T2FWOWNpTTNGaC1GUFpUbEdab2ctX3psUGVtWWc9PT9zaWduPTBGYS1vbGh2M2hxWGczV0VnMDZPN01mWGJTclA4LTJZSjFrblhPLW9ldXc9IiwidGl0bGUiOiLQmNC90YTQvtGA0LzQsNGG0LjRjy3Qvi3RgdC%2B0YHRgtC%2B0Y%2FQvdC40Lgt0LIt0YHRhNC10YDQtS3RgtC%2B0YDQs9C%2B0LLQu9C4LdC4LdC%2F0L7RgtGA0LXQsdC40YLQtdC70YzRgdC60L7Qs9C%2BLdGA0YvQvdC60LAt0KfQtdGH0LXQvdGB0LrQvtC5LdCg0LXRgdC%2F0YPQsdC70LjQutC4LdC30LAtMjAxNi3Qs9C%2B0LQuZG9jIiwidWlkIjoiNDI5NDAwODI3IiwieXUiOiIyNjE5NjcwMzAxNDkwODYwMTkwIiwibm9pZnJhbWUiOmZhbHNlLCJ0cyI6MTUwMzY1NjA4MDg5M30%3D" TargetMode="External"/><Relationship Id="rId3" Type="http://schemas.openxmlformats.org/officeDocument/2006/relationships/hyperlink" Target="http://www.gks.ru/scripts/db_inet2/passport/table.aspx?opt=9663700020152016" TargetMode="External"/><Relationship Id="rId7" Type="http://schemas.openxmlformats.org/officeDocument/2006/relationships/hyperlink" Target="http://fb.ru/article/166803/selskoe-hozyaystvo-otrasli-selskogo-hozyaystva-otrasli-selskogo-hozyaystva-rossii" TargetMode="External"/><Relationship Id="rId2" Type="http://schemas.openxmlformats.org/officeDocument/2006/relationships/hyperlink" Target="http://beton.ru/news/detail.php?ID=383581" TargetMode="External"/><Relationship Id="rId1" Type="http://schemas.openxmlformats.org/officeDocument/2006/relationships/hyperlink" Target="http://chechencement.ru/informaciya-o-zavode" TargetMode="External"/><Relationship Id="rId6" Type="http://schemas.openxmlformats.org/officeDocument/2006/relationships/hyperlink" Target="https://docviewer.yandex.ru/view/429400827/?*=7WGco0xd5LSkVnRUH1z2W8MjAlx7InVybCI6Imh0dHBzOi8vY3liZXJsZW5pbmthLnJ1L2FydGljbGUvbi9zb3N0b3lhbmllLWktcGVyc3Bla3RpdnktcmF6dml0aXlhLXJ5bmthLXNoZXJzdGkucGRmIiwidGl0bGUiOiJzb3N0b3lhbmllLWktcGVyc3Bla3RpdnktcmF6dml0aXlhLXJ5bmthLXNoZXJzdGkucGRmIiwidWlkIjoiNDI5NDAwODI3IiwieXUiOiIyNjE5NjcwMzAxNDkwODYwMTkwIiwibm9pZnJhbWUiOnRydWUsInRzIjoxNTAyNzkxMjY2NDI2fQ%3D%3D&amp;lang=ru" TargetMode="External"/><Relationship Id="rId5" Type="http://schemas.openxmlformats.org/officeDocument/2006/relationships/hyperlink" Target="https://&#1089;&#1077;&#1083;&#1100;&#1093;&#1086;&#1079;&#1087;&#1086;&#1088;&#1090;&#1072;&#1083;.&#1088;&#1092;/articles/zhivotnovodstvo-rossii/" TargetMode="External"/><Relationship Id="rId4" Type="http://schemas.openxmlformats.org/officeDocument/2006/relationships/hyperlink" Target="https://docviewer.yandex.ru/view/429400827/?*=BK1R5FFMTdjAMvUXWreef4EBZYJ7InVybCI6InlhLWJyb3dzZXI6Ly80RFQxdVhFUFJySlJYbFVGb2V3cnVMQmRTbFhDMlF1Umhqd0NrekJXTGlNcHdYcEVHVnRyM0ZGQ0hlZ1lma1BBQndSUklkdlkyZEJWNmNJd3VSbWMzN0tmcDRHRGV4VENMR0l6QzlaTFFJMFdNTWYySkdzaWZzQTVfTjdEXzZrYnBFSlZWSVRZMzZvRThoN2dRUFRxZVE9PT9zaWduPUZvV3hsVHBIVVdsbjJPcWtOMEpib2tRaDhaWF9aZWZ0WWpuRUd6b1drVDQ9IiwidGl0bGUiOiJzdHJ1X3N4X3N1Yi54bHMiLCJ1aWQiOiI0Mjk0MDA4MjciLCJ5dSI6IjI2MTk2NzAzMDE0OTA4NjAxOTAiLCJub2lmcmFtZSI6ZmFsc2UsInRzIjoxNTAxMDU3MDk2MjI4fQ%3D%3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64;&#1072;&#1083;&#1080;&#1085;&#1089;&#1082;&#1080;&#1081;\&#1044;&#1080;&#1072;&#1075;&#1088;&#1072;&#1084;&#1084;&#1099;%20&#1082;%20&#1088;&#1072;&#1079;&#1076;&#1077;&#1083;&#1091;%20&#1044;&#1077;&#1084;&#1086;&#1075;&#1088;&#1072;&#1092;&#1080;&#1103;_&#1064;&#1072;&#1083;&#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6;&#1072;&#1073;&#1086;&#1095;&#1072;&#1103;%20&#1087;&#1072;&#1087;&#1082;&#1072;\&#1063;&#1077;&#1095;&#1077;&#1085;&#1089;&#1082;&#1072;&#1103;%20&#1056;&#1077;&#1089;&#1087;&#1091;&#1073;&#1083;&#1080;&#1082;&#1072;\&#1057;&#1090;&#1088;&#1072;&#1090;&#1077;&#1075;&#1080;&#1080;\&#1054;&#1090;&#1095;&#1077;&#1090;&#1099;\&#1044;&#1080;&#1072;&#1075;&#1088;&#1072;&#1084;&#1084;&#1099;%20&#1082;%20&#1057;&#1090;&#1088;&#1072;&#1090;&#1077;&#1075;&#1080;&#1080;_&#1064;&#1072;&#1083;&#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72;&#1073;&#1086;&#1095;&#1072;&#1103;%20&#1087;&#1072;&#1087;&#1082;&#1072;\&#1063;&#1077;&#1095;&#1077;&#1085;&#1089;&#1082;&#1072;&#1103;%20&#1056;&#1077;&#1089;&#1087;&#1091;&#1073;&#1083;&#1080;&#1082;&#1072;\&#1057;&#1090;&#1088;&#1072;&#1090;&#1077;&#1075;&#1080;&#1080;\&#1054;&#1090;&#1095;&#1077;&#1090;&#1099;\&#1044;&#1080;&#1072;&#1075;&#1088;&#1072;&#1084;&#1084;&#1099;%20&#1082;%20&#1057;&#1090;&#1088;&#1072;&#1090;&#1077;&#1075;&#1080;&#1080;_&#1064;&#1072;&#1083;&#108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42805172359444E-2"/>
          <c:y val="5.5334400428752407E-2"/>
          <c:w val="0.61076860812245792"/>
          <c:h val="0.8222644429086019"/>
        </c:manualLayout>
      </c:layout>
      <c:barChart>
        <c:barDir val="col"/>
        <c:grouping val="percentStacked"/>
        <c:ser>
          <c:idx val="0"/>
          <c:order val="0"/>
          <c:tx>
            <c:strRef>
              <c:f>'Рисунок 15'!$A$2</c:f>
              <c:strCache>
                <c:ptCount val="1"/>
                <c:pt idx="0">
                  <c:v>Послевузовское</c:v>
                </c:pt>
              </c:strCache>
            </c:strRef>
          </c:tx>
          <c:spPr>
            <a:solidFill>
              <a:schemeClr val="accent1"/>
            </a:solidFill>
            <a:ln>
              <a:no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15'!$B$2:$E$2</c:f>
              <c:numCache>
                <c:formatCode>0.0%</c:formatCode>
                <c:ptCount val="4"/>
                <c:pt idx="0">
                  <c:v>1.0803135996049187E-3</c:v>
                </c:pt>
                <c:pt idx="1">
                  <c:v>8.243655727112715E-4</c:v>
                </c:pt>
                <c:pt idx="2">
                  <c:v>7.6934913063548833E-4</c:v>
                </c:pt>
                <c:pt idx="3">
                  <c:v>1.096978086556807E-3</c:v>
                </c:pt>
              </c:numCache>
            </c:numRef>
          </c:val>
          <c:extLst xmlns:c16r2="http://schemas.microsoft.com/office/drawing/2015/06/chart">
            <c:ext xmlns:c16="http://schemas.microsoft.com/office/drawing/2014/chart" uri="{C3380CC4-5D6E-409C-BE32-E72D297353CC}">
              <c16:uniqueId val="{00000000-9351-46B7-B557-46C8F8660AB9}"/>
            </c:ext>
          </c:extLst>
        </c:ser>
        <c:ser>
          <c:idx val="1"/>
          <c:order val="1"/>
          <c:tx>
            <c:strRef>
              <c:f>'Рисунок 15'!$A$3</c:f>
              <c:strCache>
                <c:ptCount val="1"/>
                <c:pt idx="0">
                  <c:v>Высшее</c:v>
                </c:pt>
              </c:strCache>
            </c:strRef>
          </c:tx>
          <c:spPr>
            <a:solidFill>
              <a:schemeClr val="accent2"/>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15'!$B$3:$E$3</c:f>
              <c:numCache>
                <c:formatCode>0.0%</c:formatCode>
                <c:ptCount val="4"/>
                <c:pt idx="0">
                  <c:v>0.14581146984381751</c:v>
                </c:pt>
                <c:pt idx="1">
                  <c:v>9.8233184056324183E-2</c:v>
                </c:pt>
                <c:pt idx="2">
                  <c:v>8.9475303892906727E-2</c:v>
                </c:pt>
                <c:pt idx="3">
                  <c:v>0.14741296001253792</c:v>
                </c:pt>
              </c:numCache>
            </c:numRef>
          </c:val>
          <c:extLst xmlns:c16r2="http://schemas.microsoft.com/office/drawing/2015/06/chart">
            <c:ext xmlns:c16="http://schemas.microsoft.com/office/drawing/2014/chart" uri="{C3380CC4-5D6E-409C-BE32-E72D297353CC}">
              <c16:uniqueId val="{00000001-9351-46B7-B557-46C8F8660AB9}"/>
            </c:ext>
          </c:extLst>
        </c:ser>
        <c:ser>
          <c:idx val="2"/>
          <c:order val="2"/>
          <c:tx>
            <c:strRef>
              <c:f>'Рисунок 15'!$A$4</c:f>
              <c:strCache>
                <c:ptCount val="1"/>
                <c:pt idx="0">
                  <c:v>Неполное высшее</c:v>
                </c:pt>
              </c:strCache>
            </c:strRef>
          </c:tx>
          <c:spPr>
            <a:solidFill>
              <a:schemeClr val="accent3"/>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15'!$B$4:$E$4</c:f>
              <c:numCache>
                <c:formatCode>0.0%</c:formatCode>
                <c:ptCount val="4"/>
                <c:pt idx="0">
                  <c:v>4.0496326933761921E-2</c:v>
                </c:pt>
                <c:pt idx="1">
                  <c:v>4.4760822583160713E-2</c:v>
                </c:pt>
                <c:pt idx="2">
                  <c:v>3.6826178386418572E-2</c:v>
                </c:pt>
                <c:pt idx="3">
                  <c:v>4.9233421265704104E-2</c:v>
                </c:pt>
              </c:numCache>
            </c:numRef>
          </c:val>
          <c:extLst xmlns:c16r2="http://schemas.microsoft.com/office/drawing/2015/06/chart">
            <c:ext xmlns:c16="http://schemas.microsoft.com/office/drawing/2014/chart" uri="{C3380CC4-5D6E-409C-BE32-E72D297353CC}">
              <c16:uniqueId val="{00000002-9351-46B7-B557-46C8F8660AB9}"/>
            </c:ext>
          </c:extLst>
        </c:ser>
        <c:ser>
          <c:idx val="3"/>
          <c:order val="3"/>
          <c:tx>
            <c:strRef>
              <c:f>'Рисунок 15'!$A$5</c:f>
              <c:strCache>
                <c:ptCount val="1"/>
                <c:pt idx="0">
                  <c:v>Среднее профессиональное образование</c:v>
                </c:pt>
              </c:strCache>
            </c:strRef>
          </c:tx>
          <c:spPr>
            <a:solidFill>
              <a:schemeClr val="accent4"/>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15'!$B$5:$E$5</c:f>
              <c:numCache>
                <c:formatCode>0.0%</c:formatCode>
                <c:ptCount val="4"/>
                <c:pt idx="0">
                  <c:v>0.15803444657077781</c:v>
                </c:pt>
                <c:pt idx="1">
                  <c:v>0.11353964752801769</c:v>
                </c:pt>
                <c:pt idx="2">
                  <c:v>0.12130071293019452</c:v>
                </c:pt>
                <c:pt idx="3">
                  <c:v>0.14328623292501391</c:v>
                </c:pt>
              </c:numCache>
            </c:numRef>
          </c:val>
          <c:extLst xmlns:c16r2="http://schemas.microsoft.com/office/drawing/2015/06/chart">
            <c:ext xmlns:c16="http://schemas.microsoft.com/office/drawing/2014/chart" uri="{C3380CC4-5D6E-409C-BE32-E72D297353CC}">
              <c16:uniqueId val="{00000003-9351-46B7-B557-46C8F8660AB9}"/>
            </c:ext>
          </c:extLst>
        </c:ser>
        <c:ser>
          <c:idx val="4"/>
          <c:order val="4"/>
          <c:tx>
            <c:strRef>
              <c:f>'Рисунок 15'!$A$6</c:f>
              <c:strCache>
                <c:ptCount val="1"/>
                <c:pt idx="0">
                  <c:v>Начальное профессиональное образование</c:v>
                </c:pt>
              </c:strCache>
            </c:strRef>
          </c:tx>
          <c:spPr>
            <a:solidFill>
              <a:schemeClr val="accent5"/>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15'!$B$6:$E$6</c:f>
              <c:numCache>
                <c:formatCode>0.0%</c:formatCode>
                <c:ptCount val="4"/>
                <c:pt idx="0">
                  <c:v>3.6946725106488054E-2</c:v>
                </c:pt>
                <c:pt idx="1">
                  <c:v>2.5065169440545442E-2</c:v>
                </c:pt>
                <c:pt idx="2">
                  <c:v>2.8517207775555428E-2</c:v>
                </c:pt>
                <c:pt idx="3">
                  <c:v>3.1603416303183945E-2</c:v>
                </c:pt>
              </c:numCache>
            </c:numRef>
          </c:val>
          <c:extLst xmlns:c16r2="http://schemas.microsoft.com/office/drawing/2015/06/chart">
            <c:ext xmlns:c16="http://schemas.microsoft.com/office/drawing/2014/chart" uri="{C3380CC4-5D6E-409C-BE32-E72D297353CC}">
              <c16:uniqueId val="{00000004-9351-46B7-B557-46C8F8660AB9}"/>
            </c:ext>
          </c:extLst>
        </c:ser>
        <c:ser>
          <c:idx val="5"/>
          <c:order val="5"/>
          <c:tx>
            <c:strRef>
              <c:f>'Рисунок 15'!$A$7</c:f>
              <c:strCache>
                <c:ptCount val="1"/>
                <c:pt idx="0">
                  <c:v>Среднее (полное) общее образование</c:v>
                </c:pt>
              </c:strCache>
            </c:strRef>
          </c:tx>
          <c:spPr>
            <a:solidFill>
              <a:schemeClr val="accent6"/>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15'!$B$7:$E$7</c:f>
              <c:numCache>
                <c:formatCode>0.0%</c:formatCode>
                <c:ptCount val="4"/>
                <c:pt idx="0">
                  <c:v>0.37162787826409344</c:v>
                </c:pt>
                <c:pt idx="1">
                  <c:v>0.35169217743911951</c:v>
                </c:pt>
                <c:pt idx="2">
                  <c:v>0.36123506180438031</c:v>
                </c:pt>
                <c:pt idx="3">
                  <c:v>0.35884242693342538</c:v>
                </c:pt>
              </c:numCache>
            </c:numRef>
          </c:val>
          <c:extLst xmlns:c16r2="http://schemas.microsoft.com/office/drawing/2015/06/chart">
            <c:ext xmlns:c16="http://schemas.microsoft.com/office/drawing/2014/chart" uri="{C3380CC4-5D6E-409C-BE32-E72D297353CC}">
              <c16:uniqueId val="{00000005-9351-46B7-B557-46C8F8660AB9}"/>
            </c:ext>
          </c:extLst>
        </c:ser>
        <c:ser>
          <c:idx val="6"/>
          <c:order val="6"/>
          <c:tx>
            <c:strRef>
              <c:f>'Рисунок 15'!$A$8</c:f>
              <c:strCache>
                <c:ptCount val="1"/>
                <c:pt idx="0">
                  <c:v>Основное общее образование</c:v>
                </c:pt>
              </c:strCache>
            </c:strRef>
          </c:tx>
          <c:spPr>
            <a:solidFill>
              <a:schemeClr val="accent1">
                <a:lumMod val="60000"/>
              </a:schemeClr>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15'!$B$8:$E$8</c:f>
              <c:numCache>
                <c:formatCode>0.0%</c:formatCode>
                <c:ptCount val="4"/>
                <c:pt idx="0">
                  <c:v>0.17226371998271497</c:v>
                </c:pt>
                <c:pt idx="1">
                  <c:v>0.23824165051355747</c:v>
                </c:pt>
                <c:pt idx="2">
                  <c:v>0.22377801713084083</c:v>
                </c:pt>
                <c:pt idx="3">
                  <c:v>0.19714263326977827</c:v>
                </c:pt>
              </c:numCache>
            </c:numRef>
          </c:val>
          <c:extLst xmlns:c16r2="http://schemas.microsoft.com/office/drawing/2015/06/chart">
            <c:ext xmlns:c16="http://schemas.microsoft.com/office/drawing/2014/chart" uri="{C3380CC4-5D6E-409C-BE32-E72D297353CC}">
              <c16:uniqueId val="{00000006-9351-46B7-B557-46C8F8660AB9}"/>
            </c:ext>
          </c:extLst>
        </c:ser>
        <c:ser>
          <c:idx val="7"/>
          <c:order val="7"/>
          <c:tx>
            <c:strRef>
              <c:f>'Рисунок 15'!$A$9</c:f>
              <c:strCache>
                <c:ptCount val="1"/>
                <c:pt idx="0">
                  <c:v>Начальное общее образование</c:v>
                </c:pt>
              </c:strCache>
            </c:strRef>
          </c:tx>
          <c:spPr>
            <a:solidFill>
              <a:schemeClr val="accent6">
                <a:lumMod val="40000"/>
                <a:lumOff val="60000"/>
              </a:schemeClr>
            </a:solidFill>
            <a:ln>
              <a:solidFill>
                <a:schemeClr val="accent2">
                  <a:lumMod val="50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15'!$B$9:$E$9</c:f>
              <c:numCache>
                <c:formatCode>0.0%</c:formatCode>
                <c:ptCount val="4"/>
                <c:pt idx="0">
                  <c:v>5.0404345947280722E-2</c:v>
                </c:pt>
                <c:pt idx="1">
                  <c:v>8.8452197936858226E-2</c:v>
                </c:pt>
                <c:pt idx="2">
                  <c:v>8.7398061240190783E-2</c:v>
                </c:pt>
                <c:pt idx="3">
                  <c:v>5.7330164285527917E-2</c:v>
                </c:pt>
              </c:numCache>
            </c:numRef>
          </c:val>
          <c:extLst xmlns:c16r2="http://schemas.microsoft.com/office/drawing/2015/06/chart">
            <c:ext xmlns:c16="http://schemas.microsoft.com/office/drawing/2014/chart" uri="{C3380CC4-5D6E-409C-BE32-E72D297353CC}">
              <c16:uniqueId val="{00000007-9351-46B7-B557-46C8F8660AB9}"/>
            </c:ext>
          </c:extLst>
        </c:ser>
        <c:ser>
          <c:idx val="8"/>
          <c:order val="8"/>
          <c:tx>
            <c:strRef>
              <c:f>'Рисунок 15'!$A$10</c:f>
              <c:strCache>
                <c:ptCount val="1"/>
                <c:pt idx="0">
                  <c:v>Не имеющие начального общего образования</c:v>
                </c:pt>
              </c:strCache>
            </c:strRef>
          </c:tx>
          <c:spPr>
            <a:solidFill>
              <a:schemeClr val="accent1">
                <a:lumMod val="60000"/>
                <a:lumOff val="40000"/>
              </a:schemeClr>
            </a:solidFill>
            <a:ln>
              <a:solidFill>
                <a:schemeClr val="accent2">
                  <a:lumMod val="50000"/>
                  <a:alpha val="93000"/>
                </a:schemeClr>
              </a:solidFill>
            </a:ln>
            <a:effectLst/>
          </c:spPr>
          <c:cat>
            <c:strRef>
              <c:f>'Рисунок 15'!$B$1:$E$1</c:f>
              <c:strCache>
                <c:ptCount val="4"/>
                <c:pt idx="0">
                  <c:v>2010 (городская местность)</c:v>
                </c:pt>
                <c:pt idx="1">
                  <c:v>2010 (сельская местность)</c:v>
                </c:pt>
                <c:pt idx="2">
                  <c:v>2010 (женщины)</c:v>
                </c:pt>
                <c:pt idx="3">
                  <c:v>2010 (мужчины) </c:v>
                </c:pt>
              </c:strCache>
            </c:strRef>
          </c:cat>
          <c:val>
            <c:numRef>
              <c:f>'Рисунок 15'!$B$10:$E$10</c:f>
              <c:numCache>
                <c:formatCode>0.0%</c:formatCode>
                <c:ptCount val="4"/>
                <c:pt idx="0">
                  <c:v>2.3334773751466194E-2</c:v>
                </c:pt>
                <c:pt idx="1">
                  <c:v>3.9190784929706131E-2</c:v>
                </c:pt>
                <c:pt idx="2">
                  <c:v>5.0700107708878332E-2</c:v>
                </c:pt>
                <c:pt idx="3">
                  <c:v>1.4051766918275132E-2</c:v>
                </c:pt>
              </c:numCache>
            </c:numRef>
          </c:val>
          <c:extLst xmlns:c16r2="http://schemas.microsoft.com/office/drawing/2015/06/chart">
            <c:ext xmlns:c16="http://schemas.microsoft.com/office/drawing/2014/chart" uri="{C3380CC4-5D6E-409C-BE32-E72D297353CC}">
              <c16:uniqueId val="{00000008-9351-46B7-B557-46C8F8660AB9}"/>
            </c:ext>
          </c:extLst>
        </c:ser>
        <c:gapWidth val="83"/>
        <c:overlap val="100"/>
        <c:axId val="173291392"/>
        <c:axId val="173292928"/>
      </c:barChart>
      <c:catAx>
        <c:axId val="17329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92928"/>
        <c:crosses val="autoZero"/>
        <c:auto val="1"/>
        <c:lblAlgn val="ctr"/>
        <c:lblOffset val="100"/>
      </c:catAx>
      <c:valAx>
        <c:axId val="173292928"/>
        <c:scaling>
          <c:orientation val="minMax"/>
          <c:max val="1"/>
        </c:scaling>
        <c:axPos val="l"/>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91392"/>
        <c:crosses val="autoZero"/>
        <c:crossBetween val="between"/>
      </c:valAx>
      <c:spPr>
        <a:noFill/>
        <a:ln>
          <a:noFill/>
        </a:ln>
        <a:effectLst>
          <a:outerShdw blurRad="50800" dist="50800" dir="5400000" sx="4000" sy="4000" algn="ctr" rotWithShape="0">
            <a:srgbClr val="000000">
              <a:alpha val="43137"/>
            </a:srgbClr>
          </a:outerShdw>
        </a:effectLst>
      </c:spPr>
    </c:plotArea>
    <c:legend>
      <c:legendPos val="r"/>
      <c:layout>
        <c:manualLayout>
          <c:xMode val="edge"/>
          <c:yMode val="edge"/>
          <c:x val="0.71616196830358492"/>
          <c:y val="4.9853684075488451E-2"/>
          <c:w val="0.26945963815591756"/>
          <c:h val="0.8631437576492820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33814523184602E-2"/>
          <c:y val="5.1919510061242354E-2"/>
          <c:w val="0.895210629921253"/>
          <c:h val="0.77467762437318899"/>
        </c:manualLayout>
      </c:layout>
      <c:barChart>
        <c:barDir val="col"/>
        <c:grouping val="clustered"/>
        <c:ser>
          <c:idx val="2"/>
          <c:order val="2"/>
          <c:tx>
            <c:strRef>
              <c:f>'Рисунок 18'!$D$2</c:f>
              <c:strCache>
                <c:ptCount val="1"/>
                <c:pt idx="0">
                  <c:v>Число воспитанников в ДОУ (человек)</c:v>
                </c:pt>
              </c:strCache>
            </c:strRef>
          </c:tx>
          <c:spPr>
            <a:solidFill>
              <a:schemeClr val="accent2">
                <a:lumMod val="60000"/>
                <a:lumOff val="40000"/>
              </a:schemeClr>
            </a:solidFill>
            <a:ln>
              <a:solidFill>
                <a:schemeClr val="accent2">
                  <a:lumMod val="50000"/>
                </a:schemeClr>
              </a:solidFill>
            </a:ln>
            <a:effectLst/>
          </c:spPr>
          <c:dLbls>
            <c:dLbl>
              <c:idx val="0"/>
              <c:layout>
                <c:manualLayout>
                  <c:x val="-1.0357693946487828E-17"/>
                  <c:y val="3.8323418088202652E-4"/>
                </c:manualLayout>
              </c:layout>
              <c:showVal val="1"/>
              <c:extLst xmlns:c16r2="http://schemas.microsoft.com/office/drawing/2015/06/chart">
                <c:ext xmlns:c16="http://schemas.microsoft.com/office/drawing/2014/chart" uri="{C3380CC4-5D6E-409C-BE32-E72D297353CC}">
                  <c16:uniqueId val="{00000000-DCB5-4FD3-808C-7416C25377DD}"/>
                </c:ext>
                <c:ext xmlns:c15="http://schemas.microsoft.com/office/drawing/2012/chart" uri="{CE6537A1-D6FC-4f65-9D91-7224C49458BB}"/>
              </c:extLst>
            </c:dLbl>
            <c:dLbl>
              <c:idx val="1"/>
              <c:layout>
                <c:manualLayout>
                  <c:x val="-2.0715387892975792E-17"/>
                  <c:y val="-6.679868386432794E-3"/>
                </c:manualLayout>
              </c:layout>
              <c:showVal val="1"/>
              <c:extLst xmlns:c16r2="http://schemas.microsoft.com/office/drawing/2015/06/chart">
                <c:ext xmlns:c16="http://schemas.microsoft.com/office/drawing/2014/chart" uri="{C3380CC4-5D6E-409C-BE32-E72D297353CC}">
                  <c16:uniqueId val="{00000001-DCB5-4FD3-808C-7416C25377DD}"/>
                </c:ext>
                <c:ext xmlns:c15="http://schemas.microsoft.com/office/drawing/2012/chart" uri="{CE6537A1-D6FC-4f65-9D91-7224C49458BB}"/>
              </c:extLst>
            </c:dLbl>
            <c:dLbl>
              <c:idx val="2"/>
              <c:layout>
                <c:manualLayout>
                  <c:x val="-4.1430775785950999E-17"/>
                  <c:y val="-1.0391765166975857E-2"/>
                </c:manualLayout>
              </c:layout>
              <c:showVal val="1"/>
              <c:extLst xmlns:c16r2="http://schemas.microsoft.com/office/drawing/2015/06/chart">
                <c:ext xmlns:c16="http://schemas.microsoft.com/office/drawing/2014/chart" uri="{C3380CC4-5D6E-409C-BE32-E72D297353CC}">
                  <c16:uniqueId val="{00000002-DCB5-4FD3-808C-7416C25377DD}"/>
                </c:ext>
                <c:ext xmlns:c15="http://schemas.microsoft.com/office/drawing/2012/chart" uri="{CE6537A1-D6FC-4f65-9D91-7224C49458BB}"/>
              </c:extLst>
            </c:dLbl>
            <c:dLbl>
              <c:idx val="3"/>
              <c:layout>
                <c:manualLayout>
                  <c:x val="-2.2598866035167752E-3"/>
                  <c:y val="-1.8938531491705428E-2"/>
                </c:manualLayout>
              </c:layout>
              <c:showVal val="1"/>
              <c:extLst xmlns:c16r2="http://schemas.microsoft.com/office/drawing/2015/06/chart">
                <c:ext xmlns:c16="http://schemas.microsoft.com/office/drawing/2014/chart" uri="{C3380CC4-5D6E-409C-BE32-E72D297353CC}">
                  <c16:uniqueId val="{00000003-DCB5-4FD3-808C-7416C25377DD}"/>
                </c:ext>
                <c:ext xmlns:c15="http://schemas.microsoft.com/office/drawing/2012/chart" uri="{CE6537A1-D6FC-4f65-9D91-7224C49458BB}"/>
              </c:extLst>
            </c:dLbl>
            <c:dLbl>
              <c:idx val="4"/>
              <c:layout>
                <c:manualLayout>
                  <c:x val="-2.2598866035167752E-3"/>
                  <c:y val="-7.7857727369781251E-3"/>
                </c:manualLayout>
              </c:layout>
              <c:showVal val="1"/>
              <c:extLst xmlns:c16r2="http://schemas.microsoft.com/office/drawing/2015/06/chart">
                <c:ext xmlns:c16="http://schemas.microsoft.com/office/drawing/2014/chart" uri="{C3380CC4-5D6E-409C-BE32-E72D297353CC}">
                  <c16:uniqueId val="{00000004-DCB5-4FD3-808C-7416C25377DD}"/>
                </c:ext>
                <c:ext xmlns:c15="http://schemas.microsoft.com/office/drawing/2012/chart" uri="{CE6537A1-D6FC-4f65-9D91-7224C49458BB}"/>
              </c:extLst>
            </c:dLbl>
            <c:dLbl>
              <c:idx val="5"/>
              <c:layout>
                <c:manualLayout>
                  <c:x val="-4.5197732070335834E-3"/>
                  <c:y val="-9.6471959012621282E-3"/>
                </c:manualLayout>
              </c:layout>
              <c:showVal val="1"/>
              <c:extLst xmlns:c16r2="http://schemas.microsoft.com/office/drawing/2015/06/chart">
                <c:ext xmlns:c16="http://schemas.microsoft.com/office/drawing/2014/chart" uri="{C3380CC4-5D6E-409C-BE32-E72D297353CC}">
                  <c16:uniqueId val="{00000005-DCB5-4FD3-808C-7416C25377DD}"/>
                </c:ext>
                <c:ext xmlns:c15="http://schemas.microsoft.com/office/drawing/2012/chart" uri="{CE6537A1-D6FC-4f65-9D91-7224C49458BB}"/>
              </c:extLst>
            </c:dLbl>
            <c:dLbl>
              <c:idx val="6"/>
              <c:layout>
                <c:manualLayout>
                  <c:x val="-8.2861551571902405E-17"/>
                  <c:y val="1.1169505122295181E-2"/>
                </c:manualLayout>
              </c:layout>
              <c:showVal val="1"/>
              <c:extLst xmlns:c16r2="http://schemas.microsoft.com/office/drawing/2015/06/chart">
                <c:ext xmlns:c16="http://schemas.microsoft.com/office/drawing/2014/chart" uri="{C3380CC4-5D6E-409C-BE32-E72D297353CC}">
                  <c16:uniqueId val="{00000006-DCB5-4FD3-808C-7416C25377DD}"/>
                </c:ext>
                <c:ext xmlns:c15="http://schemas.microsoft.com/office/drawing/2012/chart" uri="{CE6537A1-D6FC-4f65-9D91-7224C49458BB}"/>
              </c:extLst>
            </c:dLbl>
            <c:dLbl>
              <c:idx val="7"/>
              <c:layout>
                <c:manualLayout>
                  <c:x val="-5.1799448053837594E-4"/>
                  <c:y val="-1.533355382717304E-2"/>
                </c:manualLayout>
              </c:layout>
              <c:showVal val="1"/>
              <c:extLst xmlns:c16r2="http://schemas.microsoft.com/office/drawing/2015/06/chart">
                <c:ext xmlns:c16="http://schemas.microsoft.com/office/drawing/2014/chart" uri="{C3380CC4-5D6E-409C-BE32-E72D297353CC}">
                  <c16:uniqueId val="{00000007-DCB5-4FD3-808C-7416C25377DD}"/>
                </c:ext>
                <c:ext xmlns:c15="http://schemas.microsoft.com/office/drawing/2012/chart" uri="{CE6537A1-D6FC-4f65-9D91-7224C49458BB}"/>
              </c:extLst>
            </c:dLbl>
            <c:dLbl>
              <c:idx val="8"/>
              <c:layout>
                <c:manualLayout>
                  <c:x val="5.1781653671132408E-4"/>
                  <c:y val="-1.1804900953287081E-2"/>
                </c:manualLayout>
              </c:layout>
              <c:showVal val="1"/>
              <c:extLst xmlns:c16r2="http://schemas.microsoft.com/office/drawing/2015/06/chart">
                <c:ext xmlns:c16="http://schemas.microsoft.com/office/drawing/2014/chart" uri="{C3380CC4-5D6E-409C-BE32-E72D297353CC}">
                  <c16:uniqueId val="{00000008-DCB5-4FD3-808C-7416C25377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'Рисунок 18'!$A$3:$A$11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'Рисунок 18'!$D$3:$D$11</c:f>
              <c:numCache>
                <c:formatCode>General</c:formatCode>
                <c:ptCount val="9"/>
                <c:pt idx="0">
                  <c:v>1004</c:v>
                </c:pt>
                <c:pt idx="1">
                  <c:v>1394</c:v>
                </c:pt>
                <c:pt idx="2">
                  <c:v>1657</c:v>
                </c:pt>
                <c:pt idx="3">
                  <c:v>1513</c:v>
                </c:pt>
                <c:pt idx="4">
                  <c:v>1876</c:v>
                </c:pt>
                <c:pt idx="5">
                  <c:v>2319</c:v>
                </c:pt>
                <c:pt idx="6">
                  <c:v>3034</c:v>
                </c:pt>
                <c:pt idx="7">
                  <c:v>4579</c:v>
                </c:pt>
                <c:pt idx="8">
                  <c:v>4932</c:v>
                </c:pt>
              </c:numCache>
            </c:numRef>
          </c:val>
          <c:extLst xmlns:c16r2="http://schemas.microsoft.com/office/drawing/2015/06/chart">
            <c:ext xmlns:c16="http://schemas.microsoft.com/office/drawing/2014/chart" uri="{C3380CC4-5D6E-409C-BE32-E72D297353CC}">
              <c16:uniqueId val="{0000000B-DCB5-4FD3-808C-7416C25377DD}"/>
            </c:ext>
          </c:extLst>
        </c:ser>
        <c:gapWidth val="100"/>
        <c:overlap val="50"/>
        <c:axId val="173337600"/>
        <c:axId val="173413120"/>
      </c:barChart>
      <c:lineChart>
        <c:grouping val="stacked"/>
        <c:ser>
          <c:idx val="1"/>
          <c:order val="1"/>
          <c:tx>
            <c:strRef>
              <c:f>'Рисунок 18'!$C$2</c:f>
              <c:strCache>
                <c:ptCount val="1"/>
                <c:pt idx="0">
                  <c:v>Число мест в ДОУ (единиц)</c:v>
                </c:pt>
              </c:strCache>
            </c:strRef>
          </c:tx>
          <c:spPr>
            <a:ln w="28575" cap="rnd">
              <a:solidFill>
                <a:schemeClr val="accent3"/>
              </a:solidFill>
              <a:round/>
            </a:ln>
            <a:effectLst/>
          </c:spPr>
          <c:marker>
            <c:symbol val="circle"/>
            <c:size val="5"/>
            <c:spPr>
              <a:solidFill>
                <a:schemeClr val="accent3"/>
              </a:solidFill>
              <a:ln w="9525">
                <a:solidFill>
                  <a:schemeClr val="accent3">
                    <a:lumMod val="50000"/>
                  </a:schemeClr>
                </a:solidFill>
              </a:ln>
              <a:effectLst/>
            </c:spPr>
          </c:marker>
          <c:dLbls>
            <c:dLbl>
              <c:idx val="0"/>
              <c:layout>
                <c:manualLayout>
                  <c:x val="-3.4886954955833466E-2"/>
                  <c:y val="4.3143473538001874E-2"/>
                </c:manualLayout>
              </c:layout>
              <c:showVal val="1"/>
              <c:extLst xmlns:c16r2="http://schemas.microsoft.com/office/drawing/2015/06/chart">
                <c:ext xmlns:c16="http://schemas.microsoft.com/office/drawing/2014/chart" uri="{C3380CC4-5D6E-409C-BE32-E72D297353CC}">
                  <c16:uniqueId val="{00000018-DCB5-4FD3-808C-7416C25377DD}"/>
                </c:ext>
                <c:ext xmlns:c15="http://schemas.microsoft.com/office/drawing/2012/chart" uri="{CE6537A1-D6FC-4f65-9D91-7224C49458BB}"/>
              </c:extLst>
            </c:dLbl>
            <c:dLbl>
              <c:idx val="1"/>
              <c:layout>
                <c:manualLayout>
                  <c:x val="-3.7799361573137312E-2"/>
                  <c:y val="5.3589664399573481E-2"/>
                </c:manualLayout>
              </c:layout>
              <c:showVal val="1"/>
              <c:extLst xmlns:c16r2="http://schemas.microsoft.com/office/drawing/2015/06/chart">
                <c:ext xmlns:c16="http://schemas.microsoft.com/office/drawing/2014/chart" uri="{C3380CC4-5D6E-409C-BE32-E72D297353CC}">
                  <c16:uniqueId val="{00000019-DCB5-4FD3-808C-7416C25377DD}"/>
                </c:ext>
                <c:ext xmlns:c15="http://schemas.microsoft.com/office/drawing/2012/chart" uri="{CE6537A1-D6FC-4f65-9D91-7224C49458BB}"/>
              </c:extLst>
            </c:dLbl>
            <c:dLbl>
              <c:idx val="2"/>
              <c:layout>
                <c:manualLayout>
                  <c:x val="-3.9495878020218617E-2"/>
                  <c:y val="6.7348737629829014E-2"/>
                </c:manualLayout>
              </c:layout>
              <c:showVal val="1"/>
              <c:extLst xmlns:c16r2="http://schemas.microsoft.com/office/drawing/2015/06/chart">
                <c:ext xmlns:c16="http://schemas.microsoft.com/office/drawing/2014/chart" uri="{C3380CC4-5D6E-409C-BE32-E72D297353CC}">
                  <c16:uniqueId val="{0000001A-DCB5-4FD3-808C-7416C25377DD}"/>
                </c:ext>
                <c:ext xmlns:c15="http://schemas.microsoft.com/office/drawing/2012/chart" uri="{CE6537A1-D6FC-4f65-9D91-7224C49458BB}"/>
              </c:extLst>
            </c:dLbl>
            <c:dLbl>
              <c:idx val="3"/>
              <c:layout>
                <c:manualLayout>
                  <c:x val="-3.9406728162867083E-2"/>
                  <c:y val="5.7884463589693423E-2"/>
                </c:manualLayout>
              </c:layout>
              <c:showVal val="1"/>
              <c:extLst xmlns:c16r2="http://schemas.microsoft.com/office/drawing/2015/06/chart">
                <c:ext xmlns:c16="http://schemas.microsoft.com/office/drawing/2014/chart" uri="{C3380CC4-5D6E-409C-BE32-E72D297353CC}">
                  <c16:uniqueId val="{0000001B-DCB5-4FD3-808C-7416C25377DD}"/>
                </c:ext>
                <c:ext xmlns:c15="http://schemas.microsoft.com/office/drawing/2012/chart" uri="{CE6537A1-D6FC-4f65-9D91-7224C49458BB}"/>
              </c:extLst>
            </c:dLbl>
            <c:dLbl>
              <c:idx val="4"/>
              <c:layout>
                <c:manualLayout>
                  <c:x val="-2.3587521938249568E-2"/>
                  <c:y val="6.0895267251093857E-2"/>
                </c:manualLayout>
              </c:layout>
              <c:showVal val="1"/>
              <c:extLst xmlns:c16r2="http://schemas.microsoft.com/office/drawing/2015/06/chart">
                <c:ext xmlns:c16="http://schemas.microsoft.com/office/drawing/2014/chart" uri="{C3380CC4-5D6E-409C-BE32-E72D297353CC}">
                  <c16:uniqueId val="{0000001C-DCB5-4FD3-808C-7416C25377DD}"/>
                </c:ext>
                <c:ext xmlns:c15="http://schemas.microsoft.com/office/drawing/2012/chart" uri="{CE6537A1-D6FC-4f65-9D91-7224C49458BB}"/>
              </c:extLst>
            </c:dLbl>
            <c:dLbl>
              <c:idx val="5"/>
              <c:layout>
                <c:manualLayout>
                  <c:x val="-2.4105516418787956E-2"/>
                  <c:y val="5.4334233665287113E-2"/>
                </c:manualLayout>
              </c:layout>
              <c:showVal val="1"/>
              <c:extLst xmlns:c16r2="http://schemas.microsoft.com/office/drawing/2015/06/chart">
                <c:ext xmlns:c16="http://schemas.microsoft.com/office/drawing/2014/chart" uri="{C3380CC4-5D6E-409C-BE32-E72D297353CC}">
                  <c16:uniqueId val="{0000001D-DCB5-4FD3-808C-7416C25377DD}"/>
                </c:ext>
                <c:ext xmlns:c15="http://schemas.microsoft.com/office/drawing/2012/chart" uri="{CE6537A1-D6FC-4f65-9D91-7224C49458BB}"/>
              </c:extLst>
            </c:dLbl>
            <c:dLbl>
              <c:idx val="6"/>
              <c:layout>
                <c:manualLayout>
                  <c:x val="-2.5329592005054951E-2"/>
                  <c:y val="6.2514190131172404E-2"/>
                </c:manualLayout>
              </c:layout>
              <c:showVal val="1"/>
              <c:extLst xmlns:c16r2="http://schemas.microsoft.com/office/drawing/2015/06/chart">
                <c:ext xmlns:c16="http://schemas.microsoft.com/office/drawing/2014/chart" uri="{C3380CC4-5D6E-409C-BE32-E72D297353CC}">
                  <c16:uniqueId val="{0000001E-DCB5-4FD3-808C-7416C25377DD}"/>
                </c:ext>
                <c:ext xmlns:c15="http://schemas.microsoft.com/office/drawing/2012/chart" uri="{CE6537A1-D6FC-4f65-9D91-7224C49458BB}"/>
              </c:extLst>
            </c:dLbl>
            <c:dLbl>
              <c:idx val="7"/>
              <c:layout>
                <c:manualLayout>
                  <c:x val="-2.8813554194839028E-2"/>
                  <c:y val="5.0784003740880893E-2"/>
                </c:manualLayout>
              </c:layout>
              <c:showVal val="1"/>
              <c:extLst xmlns:c16r2="http://schemas.microsoft.com/office/drawing/2015/06/chart">
                <c:ext xmlns:c16="http://schemas.microsoft.com/office/drawing/2014/chart" uri="{C3380CC4-5D6E-409C-BE32-E72D297353CC}">
                  <c16:uniqueId val="{0000001F-DCB5-4FD3-808C-7416C25377DD}"/>
                </c:ext>
                <c:ext xmlns:c15="http://schemas.microsoft.com/office/drawing/2012/chart" uri="{CE6537A1-D6FC-4f65-9D91-7224C49458BB}"/>
              </c:extLst>
            </c:dLbl>
            <c:dLbl>
              <c:idx val="8"/>
              <c:layout>
                <c:manualLayout>
                  <c:x val="-2.7401214039554693E-2"/>
                  <c:y val="5.0498349355635193E-2"/>
                </c:manualLayout>
              </c:layout>
              <c:showVal val="1"/>
              <c:extLst xmlns:c16r2="http://schemas.microsoft.com/office/drawing/2015/06/chart">
                <c:ext xmlns:c16="http://schemas.microsoft.com/office/drawing/2014/chart" uri="{C3380CC4-5D6E-409C-BE32-E72D297353CC}">
                  <c16:uniqueId val="{00000020-DCB5-4FD3-808C-7416C25377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'Рисунок 18'!$A$3:$A$11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'Рисунок 18'!$C$3:$C$11</c:f>
              <c:numCache>
                <c:formatCode>General</c:formatCode>
                <c:ptCount val="9"/>
                <c:pt idx="0">
                  <c:v>938</c:v>
                </c:pt>
                <c:pt idx="1">
                  <c:v>1310</c:v>
                </c:pt>
                <c:pt idx="2">
                  <c:v>1470</c:v>
                </c:pt>
                <c:pt idx="3">
                  <c:v>1467</c:v>
                </c:pt>
                <c:pt idx="4">
                  <c:v>1802</c:v>
                </c:pt>
                <c:pt idx="5">
                  <c:v>2090</c:v>
                </c:pt>
                <c:pt idx="6">
                  <c:v>2724</c:v>
                </c:pt>
                <c:pt idx="7">
                  <c:v>3643</c:v>
                </c:pt>
                <c:pt idx="8">
                  <c:v>4140</c:v>
                </c:pt>
              </c:numCache>
            </c:numRef>
          </c:val>
          <c:extLst xmlns:c16r2="http://schemas.microsoft.com/office/drawing/2015/06/chart">
            <c:ext xmlns:c16="http://schemas.microsoft.com/office/drawing/2014/chart" uri="{C3380CC4-5D6E-409C-BE32-E72D297353CC}">
              <c16:uniqueId val="{00000023-DCB5-4FD3-808C-7416C25377DD}"/>
            </c:ext>
          </c:extLst>
        </c:ser>
        <c:marker val="1"/>
        <c:axId val="173337600"/>
        <c:axId val="173413120"/>
      </c:lineChart>
      <c:lineChart>
        <c:grouping val="stacked"/>
        <c:ser>
          <c:idx val="0"/>
          <c:order val="0"/>
          <c:tx>
            <c:strRef>
              <c:f>'Рисунок 18'!$B$2</c:f>
              <c:strCache>
                <c:ptCount val="1"/>
                <c:pt idx="0">
                  <c:v>Число ДОУ (единиц)</c:v>
                </c:pt>
              </c:strCache>
            </c:strRef>
          </c:tx>
          <c:spPr>
            <a:ln w="28575" cap="rnd">
              <a:solidFill>
                <a:schemeClr val="accent1">
                  <a:lumMod val="75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0"/>
              <c:layout>
                <c:manualLayout>
                  <c:x val="-3.6673510979401393E-2"/>
                  <c:y val="-5.5693587848063317E-2"/>
                </c:manualLayout>
              </c:layout>
              <c:showVal val="1"/>
              <c:extLst xmlns:c16r2="http://schemas.microsoft.com/office/drawing/2015/06/chart">
                <c:ext xmlns:c16="http://schemas.microsoft.com/office/drawing/2014/chart" uri="{C3380CC4-5D6E-409C-BE32-E72D297353CC}">
                  <c16:uniqueId val="{0000000C-DCB5-4FD3-808C-7416C25377DD}"/>
                </c:ext>
                <c:ext xmlns:c15="http://schemas.microsoft.com/office/drawing/2012/chart" uri="{CE6537A1-D6FC-4f65-9D91-7224C49458BB}"/>
              </c:extLst>
            </c:dLbl>
            <c:dLbl>
              <c:idx val="1"/>
              <c:layout>
                <c:manualLayout>
                  <c:x val="-3.2627068352316685E-2"/>
                  <c:y val="-6.4196233935162147E-2"/>
                </c:manualLayout>
              </c:layout>
              <c:showVal val="1"/>
              <c:extLst xmlns:c16r2="http://schemas.microsoft.com/office/drawing/2015/06/chart">
                <c:ext xmlns:c16="http://schemas.microsoft.com/office/drawing/2014/chart" uri="{C3380CC4-5D6E-409C-BE32-E72D297353CC}">
                  <c16:uniqueId val="{0000000D-DCB5-4FD3-808C-7416C25377DD}"/>
                </c:ext>
                <c:ext xmlns:c15="http://schemas.microsoft.com/office/drawing/2012/chart" uri="{CE6537A1-D6FC-4f65-9D91-7224C49458BB}"/>
              </c:extLst>
            </c:dLbl>
            <c:dLbl>
              <c:idx val="2"/>
              <c:layout>
                <c:manualLayout>
                  <c:x val="-2.7215262740288716E-2"/>
                  <c:y val="-6.0174207309081032E-2"/>
                </c:manualLayout>
              </c:layout>
              <c:showVal val="1"/>
              <c:extLst xmlns:c16r2="http://schemas.microsoft.com/office/drawing/2015/06/chart">
                <c:ext xmlns:c16="http://schemas.microsoft.com/office/drawing/2014/chart" uri="{C3380CC4-5D6E-409C-BE32-E72D297353CC}">
                  <c16:uniqueId val="{0000000E-DCB5-4FD3-808C-7416C25377DD}"/>
                </c:ext>
                <c:ext xmlns:c15="http://schemas.microsoft.com/office/drawing/2012/chart" uri="{CE6537A1-D6FC-4f65-9D91-7224C49458BB}"/>
              </c:extLst>
            </c:dLbl>
            <c:dLbl>
              <c:idx val="3"/>
              <c:layout>
                <c:manualLayout>
                  <c:x val="-3.4190660760592503E-2"/>
                  <c:y val="-6.7814415466429884E-2"/>
                </c:manualLayout>
              </c:layout>
              <c:showVal val="1"/>
              <c:extLst xmlns:c16r2="http://schemas.microsoft.com/office/drawing/2015/06/chart">
                <c:ext xmlns:c16="http://schemas.microsoft.com/office/drawing/2014/chart" uri="{C3380CC4-5D6E-409C-BE32-E72D297353CC}">
                  <c16:uniqueId val="{0000000F-DCB5-4FD3-808C-7416C25377DD}"/>
                </c:ext>
                <c:ext xmlns:c15="http://schemas.microsoft.com/office/drawing/2012/chart" uri="{CE6537A1-D6FC-4f65-9D91-7224C49458BB}"/>
              </c:extLst>
            </c:dLbl>
            <c:dLbl>
              <c:idx val="4"/>
              <c:layout>
                <c:manualLayout>
                  <c:x val="-3.2957510039145946E-2"/>
                  <c:y val="-5.9721411293685994E-2"/>
                </c:manualLayout>
              </c:layout>
              <c:showVal val="1"/>
              <c:extLst xmlns:c16r2="http://schemas.microsoft.com/office/drawing/2015/06/chart">
                <c:ext xmlns:c16="http://schemas.microsoft.com/office/drawing/2014/chart" uri="{C3380CC4-5D6E-409C-BE32-E72D297353CC}">
                  <c16:uniqueId val="{00000010-DCB5-4FD3-808C-7416C25377DD}"/>
                </c:ext>
                <c:ext xmlns:c15="http://schemas.microsoft.com/office/drawing/2012/chart" uri="{CE6537A1-D6FC-4f65-9D91-7224C49458BB}"/>
              </c:extLst>
            </c:dLbl>
            <c:dLbl>
              <c:idx val="5"/>
              <c:layout>
                <c:manualLayout>
                  <c:x val="-3.4887132899660736E-2"/>
                  <c:y val="-5.2080881090806934E-2"/>
                </c:manualLayout>
              </c:layout>
              <c:showVal val="1"/>
              <c:extLst xmlns:c16r2="http://schemas.microsoft.com/office/drawing/2015/06/chart">
                <c:ext xmlns:c16="http://schemas.microsoft.com/office/drawing/2014/chart" uri="{C3380CC4-5D6E-409C-BE32-E72D297353CC}">
                  <c16:uniqueId val="{00000011-DCB5-4FD3-808C-7416C25377DD}"/>
                </c:ext>
                <c:ext xmlns:c15="http://schemas.microsoft.com/office/drawing/2012/chart" uri="{CE6537A1-D6FC-4f65-9D91-7224C49458BB}"/>
              </c:extLst>
            </c:dLbl>
            <c:dLbl>
              <c:idx val="6"/>
              <c:layout>
                <c:manualLayout>
                  <c:x val="-3.2574219035683256E-2"/>
                  <c:y val="-6.4952396839960944E-2"/>
                </c:manualLayout>
              </c:layout>
              <c:showVal val="1"/>
              <c:extLst xmlns:c16r2="http://schemas.microsoft.com/office/drawing/2015/06/chart">
                <c:ext xmlns:c16="http://schemas.microsoft.com/office/drawing/2014/chart" uri="{C3380CC4-5D6E-409C-BE32-E72D297353CC}">
                  <c16:uniqueId val="{00000012-DCB5-4FD3-808C-7416C25377DD}"/>
                </c:ext>
                <c:ext xmlns:c15="http://schemas.microsoft.com/office/drawing/2012/chart" uri="{CE6537A1-D6FC-4f65-9D91-7224C49458BB}"/>
              </c:extLst>
            </c:dLbl>
            <c:dLbl>
              <c:idx val="7"/>
              <c:layout>
                <c:manualLayout>
                  <c:x val="-2.8803589340524172E-2"/>
                  <c:y val="-5.6418834381967264E-2"/>
                </c:manualLayout>
              </c:layout>
              <c:showVal val="1"/>
              <c:extLst xmlns:c16r2="http://schemas.microsoft.com/office/drawing/2015/06/chart">
                <c:ext xmlns:c16="http://schemas.microsoft.com/office/drawing/2014/chart" uri="{C3380CC4-5D6E-409C-BE32-E72D297353CC}">
                  <c16:uniqueId val="{00000013-DCB5-4FD3-808C-7416C25377DD}"/>
                </c:ext>
                <c:ext xmlns:c15="http://schemas.microsoft.com/office/drawing/2012/chart" uri="{CE6537A1-D6FC-4f65-9D91-7224C49458BB}"/>
              </c:extLst>
            </c:dLbl>
            <c:dLbl>
              <c:idx val="8"/>
              <c:layout>
                <c:manualLayout>
                  <c:x val="-3.7665369871371741E-3"/>
                  <c:y val="-7.6775654388466334E-3"/>
                </c:manualLayout>
              </c:layout>
              <c:showVal val="1"/>
              <c:extLst xmlns:c16r2="http://schemas.microsoft.com/office/drawing/2015/06/chart">
                <c:ext xmlns:c16="http://schemas.microsoft.com/office/drawing/2014/chart" uri="{C3380CC4-5D6E-409C-BE32-E72D297353CC}">
                  <c16:uniqueId val="{00000014-DCB5-4FD3-808C-7416C25377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'Рисунок 18'!$A$3:$A$11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'Рисунок 18'!$B$3:$B$11</c:f>
              <c:numCache>
                <c:formatCode>General</c:formatCode>
                <c:ptCount val="9"/>
                <c:pt idx="0">
                  <c:v>10</c:v>
                </c:pt>
                <c:pt idx="1">
                  <c:v>12</c:v>
                </c:pt>
                <c:pt idx="2">
                  <c:v>12</c:v>
                </c:pt>
                <c:pt idx="3">
                  <c:v>12</c:v>
                </c:pt>
                <c:pt idx="4">
                  <c:v>13</c:v>
                </c:pt>
                <c:pt idx="5">
                  <c:v>15</c:v>
                </c:pt>
                <c:pt idx="6">
                  <c:v>16</c:v>
                </c:pt>
                <c:pt idx="7">
                  <c:v>16</c:v>
                </c:pt>
                <c:pt idx="8">
                  <c:v>20</c:v>
                </c:pt>
              </c:numCache>
            </c:numRef>
          </c:val>
          <c:extLst xmlns:c16r2="http://schemas.microsoft.com/office/drawing/2015/06/chart">
            <c:ext xmlns:c16="http://schemas.microsoft.com/office/drawing/2014/chart" uri="{C3380CC4-5D6E-409C-BE32-E72D297353CC}">
              <c16:uniqueId val="{00000017-DCB5-4FD3-808C-7416C25377DD}"/>
            </c:ext>
          </c:extLst>
        </c:ser>
        <c:marker val="1"/>
        <c:axId val="173690880"/>
        <c:axId val="173414656"/>
      </c:lineChart>
      <c:catAx>
        <c:axId val="17333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13120"/>
        <c:crossesAt val="0"/>
        <c:lblAlgn val="ctr"/>
        <c:lblOffset val="100"/>
      </c:catAx>
      <c:valAx>
        <c:axId val="173413120"/>
        <c:scaling>
          <c:orientation val="minMax"/>
          <c:min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37600"/>
        <c:crosses val="autoZero"/>
        <c:crossBetween val="between"/>
      </c:valAx>
      <c:valAx>
        <c:axId val="173414656"/>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0880"/>
        <c:crosses val="max"/>
        <c:crossBetween val="between"/>
      </c:valAx>
      <c:catAx>
        <c:axId val="173690880"/>
        <c:scaling>
          <c:orientation val="minMax"/>
        </c:scaling>
        <c:delete val="1"/>
        <c:axPos val="b"/>
        <c:numFmt formatCode="General" sourceLinked="1"/>
        <c:tickLblPos val="none"/>
        <c:crossAx val="173414656"/>
        <c:crosses val="autoZero"/>
        <c:lblAlgn val="ctr"/>
        <c:lblOffset val="100"/>
      </c:catAx>
      <c:spPr>
        <a:noFill/>
        <a:ln>
          <a:noFill/>
        </a:ln>
        <a:effectLst/>
      </c:spPr>
    </c:plotArea>
    <c:legend>
      <c:legendPos val="b"/>
      <c:layout>
        <c:manualLayout>
          <c:xMode val="edge"/>
          <c:yMode val="edge"/>
          <c:x val="1.4597112860892374E-2"/>
          <c:y val="0.89976886222555563"/>
          <c:w val="0.97358355205599301"/>
          <c:h val="7.2453276673749109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167524504199593E-2"/>
          <c:y val="4.4989760562368787E-2"/>
          <c:w val="0.87105478516752788"/>
          <c:h val="0.64335905081589151"/>
        </c:manualLayout>
      </c:layout>
      <c:barChart>
        <c:barDir val="col"/>
        <c:grouping val="clustered"/>
        <c:ser>
          <c:idx val="0"/>
          <c:order val="0"/>
          <c:tx>
            <c:strRef>
              <c:f>'Рисунок 20'!$B$2</c:f>
              <c:strCache>
                <c:ptCount val="1"/>
                <c:pt idx="0">
                  <c:v>Число больничных коек, единиц</c:v>
                </c:pt>
              </c:strCache>
            </c:strRef>
          </c:tx>
          <c:spPr>
            <a:solidFill>
              <a:schemeClr val="accent6"/>
            </a:solidFill>
            <a:ln>
              <a:solidFill>
                <a:schemeClr val="accent1">
                  <a:lumMod val="75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'Рисунок 20'!$A$3:$A$8</c:f>
              <c:numCache>
                <c:formatCode>General</c:formatCode>
                <c:ptCount val="6"/>
                <c:pt idx="0">
                  <c:v>2010</c:v>
                </c:pt>
                <c:pt idx="1">
                  <c:v>2011</c:v>
                </c:pt>
                <c:pt idx="2">
                  <c:v>2012</c:v>
                </c:pt>
                <c:pt idx="3">
                  <c:v>2013</c:v>
                </c:pt>
                <c:pt idx="4">
                  <c:v>2014</c:v>
                </c:pt>
                <c:pt idx="5">
                  <c:v>2015</c:v>
                </c:pt>
              </c:numCache>
            </c:numRef>
          </c:cat>
          <c:val>
            <c:numRef>
              <c:f>'Рисунок 20'!$B$3:$B$8</c:f>
              <c:numCache>
                <c:formatCode>General</c:formatCode>
                <c:ptCount val="6"/>
                <c:pt idx="0">
                  <c:v>480</c:v>
                </c:pt>
                <c:pt idx="1">
                  <c:v>480</c:v>
                </c:pt>
                <c:pt idx="2">
                  <c:v>460</c:v>
                </c:pt>
                <c:pt idx="3">
                  <c:v>405</c:v>
                </c:pt>
                <c:pt idx="4">
                  <c:v>345</c:v>
                </c:pt>
                <c:pt idx="5">
                  <c:v>325</c:v>
                </c:pt>
              </c:numCache>
            </c:numRef>
          </c:val>
          <c:extLst xmlns:c16r2="http://schemas.microsoft.com/office/drawing/2015/06/chart">
            <c:ext xmlns:c16="http://schemas.microsoft.com/office/drawing/2014/chart" uri="{C3380CC4-5D6E-409C-BE32-E72D297353CC}">
              <c16:uniqueId val="{00000017-DCB5-4FD3-808C-7416C25377DD}"/>
            </c:ext>
          </c:extLst>
        </c:ser>
        <c:ser>
          <c:idx val="1"/>
          <c:order val="1"/>
          <c:tx>
            <c:strRef>
              <c:f>'Рисунок 20'!$C$2</c:f>
              <c:strCache>
                <c:ptCount val="1"/>
                <c:pt idx="0">
                  <c:v>Мощность амбулаторно-поликлинических учреждений, число посещений в смену</c:v>
                </c:pt>
              </c:strCache>
            </c:strRef>
          </c:tx>
          <c:spPr>
            <a:solidFill>
              <a:schemeClr val="accent1">
                <a:lumMod val="60000"/>
                <a:lumOff val="40000"/>
              </a:schemeClr>
            </a:solidFill>
            <a:ln>
              <a:solidFill>
                <a:schemeClr val="tx2">
                  <a:lumMod val="50000"/>
                </a:schemeClr>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'Рисунок 20'!$A$3:$A$8</c:f>
              <c:numCache>
                <c:formatCode>General</c:formatCode>
                <c:ptCount val="6"/>
                <c:pt idx="0">
                  <c:v>2010</c:v>
                </c:pt>
                <c:pt idx="1">
                  <c:v>2011</c:v>
                </c:pt>
                <c:pt idx="2">
                  <c:v>2012</c:v>
                </c:pt>
                <c:pt idx="3">
                  <c:v>2013</c:v>
                </c:pt>
                <c:pt idx="4">
                  <c:v>2014</c:v>
                </c:pt>
                <c:pt idx="5">
                  <c:v>2015</c:v>
                </c:pt>
              </c:numCache>
            </c:numRef>
          </c:cat>
          <c:val>
            <c:numRef>
              <c:f>'Рисунок 20'!$C$3:$C$8</c:f>
              <c:numCache>
                <c:formatCode>General</c:formatCode>
                <c:ptCount val="6"/>
                <c:pt idx="0">
                  <c:v>930</c:v>
                </c:pt>
                <c:pt idx="1">
                  <c:v>980</c:v>
                </c:pt>
                <c:pt idx="2">
                  <c:v>950</c:v>
                </c:pt>
                <c:pt idx="3">
                  <c:v>1000</c:v>
                </c:pt>
                <c:pt idx="4">
                  <c:v>1450</c:v>
                </c:pt>
                <c:pt idx="5">
                  <c:v>1450</c:v>
                </c:pt>
              </c:numCache>
            </c:numRef>
          </c:val>
          <c:extLst xmlns:c16r2="http://schemas.microsoft.com/office/drawing/2015/06/chart">
            <c:ext xmlns:c16="http://schemas.microsoft.com/office/drawing/2014/chart" uri="{C3380CC4-5D6E-409C-BE32-E72D297353CC}">
              <c16:uniqueId val="{00000023-DCB5-4FD3-808C-7416C25377DD}"/>
            </c:ext>
          </c:extLst>
        </c:ser>
        <c:gapWidth val="95"/>
        <c:overlap val="5"/>
        <c:axId val="173710336"/>
        <c:axId val="173708800"/>
      </c:barChart>
      <c:lineChart>
        <c:grouping val="stacked"/>
        <c:ser>
          <c:idx val="2"/>
          <c:order val="2"/>
          <c:tx>
            <c:strRef>
              <c:f>'Рисунок 20'!$D$2</c:f>
              <c:strCache>
                <c:ptCount val="1"/>
                <c:pt idx="0">
                  <c:v>Численность врачей всех специальностей на 10 тыс. человек, человек</c:v>
                </c:pt>
              </c:strCache>
            </c:strRef>
          </c:tx>
          <c:spPr>
            <a:ln w="28575" cap="rnd">
              <a:solidFill>
                <a:schemeClr val="accent5">
                  <a:lumMod val="50000"/>
                </a:schemeClr>
              </a:solidFill>
              <a:round/>
            </a:ln>
            <a:effectLst/>
          </c:spPr>
          <c:marker>
            <c:symbol val="circle"/>
            <c:size val="5"/>
            <c:spPr>
              <a:solidFill>
                <a:schemeClr val="accent4">
                  <a:lumMod val="75000"/>
                </a:schemeClr>
              </a:solidFill>
              <a:ln w="9525">
                <a:solidFill>
                  <a:schemeClr val="bg2">
                    <a:lumMod val="25000"/>
                  </a:schemeClr>
                </a:solidFill>
              </a:ln>
              <a:effectLst/>
            </c:spPr>
          </c:marker>
          <c:dLbls>
            <c:dLbl>
              <c:idx val="0"/>
              <c:layout>
                <c:manualLayout>
                  <c:x val="-3.5021881782042581E-2"/>
                  <c:y val="5.2525252525252357E-2"/>
                </c:manualLayout>
              </c:layout>
              <c:showVal val="1"/>
              <c:extLst>
                <c:ext xmlns:c15="http://schemas.microsoft.com/office/drawing/2012/chart" uri="{CE6537A1-D6FC-4f65-9D91-7224C49458BB}"/>
              </c:extLst>
            </c:dLbl>
            <c:dLbl>
              <c:idx val="1"/>
              <c:layout>
                <c:manualLayout>
                  <c:x val="-3.7523444766474255E-2"/>
                  <c:y val="4.4444444444444432E-2"/>
                </c:manualLayout>
              </c:layout>
              <c:showVal val="1"/>
              <c:extLst>
                <c:ext xmlns:c15="http://schemas.microsoft.com/office/drawing/2012/chart" uri="{CE6537A1-D6FC-4f65-9D91-7224C49458BB}"/>
              </c:extLst>
            </c:dLbl>
            <c:dLbl>
              <c:idx val="2"/>
              <c:layout>
                <c:manualLayout>
                  <c:x val="-4.2526570735337423E-2"/>
                  <c:y val="4.0404040404040331E-2"/>
                </c:manualLayout>
              </c:layout>
              <c:showVal val="1"/>
              <c:extLst>
                <c:ext xmlns:c15="http://schemas.microsoft.com/office/drawing/2012/chart" uri="{CE6537A1-D6FC-4f65-9D91-7224C49458BB}"/>
              </c:extLst>
            </c:dLbl>
            <c:dLbl>
              <c:idx val="3"/>
              <c:layout>
                <c:manualLayout>
                  <c:x val="-3.7523444766474255E-2"/>
                  <c:y val="4.4444444444444502E-2"/>
                </c:manualLayout>
              </c:layout>
              <c:showVal val="1"/>
              <c:extLst>
                <c:ext xmlns:c15="http://schemas.microsoft.com/office/drawing/2012/chart" uri="{CE6537A1-D6FC-4f65-9D91-7224C49458BB}"/>
              </c:extLst>
            </c:dLbl>
            <c:dLbl>
              <c:idx val="4"/>
              <c:layout>
                <c:manualLayout>
                  <c:x val="-3.7523444766474255E-2"/>
                  <c:y val="5.2525252525252357E-2"/>
                </c:manualLayout>
              </c:layout>
              <c:showVal val="1"/>
              <c:extLst>
                <c:ext xmlns:c15="http://schemas.microsoft.com/office/drawing/2012/chart" uri="{CE6537A1-D6FC-4f65-9D91-7224C49458BB}"/>
              </c:extLst>
            </c:dLbl>
            <c:dLbl>
              <c:idx val="5"/>
              <c:layout>
                <c:manualLayout>
                  <c:x val="-4.5028133719769145E-2"/>
                  <c:y val="4.848484848484832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'Рисунок 20'!$A$3:$A$8</c:f>
              <c:numCache>
                <c:formatCode>General</c:formatCode>
                <c:ptCount val="6"/>
                <c:pt idx="0">
                  <c:v>2010</c:v>
                </c:pt>
                <c:pt idx="1">
                  <c:v>2011</c:v>
                </c:pt>
                <c:pt idx="2">
                  <c:v>2012</c:v>
                </c:pt>
                <c:pt idx="3">
                  <c:v>2013</c:v>
                </c:pt>
                <c:pt idx="4">
                  <c:v>2014</c:v>
                </c:pt>
                <c:pt idx="5">
                  <c:v>2015</c:v>
                </c:pt>
              </c:numCache>
            </c:numRef>
          </c:cat>
          <c:val>
            <c:numRef>
              <c:f>'Рисунок 20'!$D$3:$D$8</c:f>
              <c:numCache>
                <c:formatCode>General</c:formatCode>
                <c:ptCount val="6"/>
                <c:pt idx="0">
                  <c:v>14</c:v>
                </c:pt>
                <c:pt idx="1">
                  <c:v>14</c:v>
                </c:pt>
                <c:pt idx="2">
                  <c:v>14.4</c:v>
                </c:pt>
                <c:pt idx="3">
                  <c:v>13.7</c:v>
                </c:pt>
                <c:pt idx="4">
                  <c:v>13.6</c:v>
                </c:pt>
                <c:pt idx="5">
                  <c:v>13.9</c:v>
                </c:pt>
              </c:numCache>
            </c:numRef>
          </c:val>
          <c:extLst xmlns:c16r2="http://schemas.microsoft.com/office/drawing/2015/06/chart">
            <c:ext xmlns:c16="http://schemas.microsoft.com/office/drawing/2014/chart" uri="{C3380CC4-5D6E-409C-BE32-E72D297353CC}">
              <c16:uniqueId val="{0000000B-DCB5-4FD3-808C-7416C25377DD}"/>
            </c:ext>
          </c:extLst>
        </c:ser>
        <c:ser>
          <c:idx val="3"/>
          <c:order val="3"/>
          <c:tx>
            <c:strRef>
              <c:f>'Рисунок 20'!$E$2</c:f>
              <c:strCache>
                <c:ptCount val="1"/>
                <c:pt idx="0">
                  <c:v>Численность среднего мединского персонала на 10 тыс. человек, человек</c:v>
                </c:pt>
              </c:strCache>
            </c:strRef>
          </c:tx>
          <c:spPr>
            <a:ln w="28575" cap="rnd">
              <a:solidFill>
                <a:schemeClr val="accent2">
                  <a:lumMod val="75000"/>
                </a:schemeClr>
              </a:solidFill>
              <a:round/>
            </a:ln>
            <a:effectLst/>
          </c:spPr>
          <c:marker>
            <c:symbol val="circle"/>
            <c:size val="5"/>
            <c:spPr>
              <a:solidFill>
                <a:schemeClr val="accent4">
                  <a:lumMod val="75000"/>
                </a:schemeClr>
              </a:solidFill>
              <a:ln w="9525">
                <a:solidFill>
                  <a:schemeClr val="bg2">
                    <a:lumMod val="25000"/>
                  </a:schemeClr>
                </a:solidFill>
              </a:ln>
              <a:effectLst/>
            </c:spPr>
          </c:marker>
          <c:dLbls>
            <c:dLbl>
              <c:idx val="0"/>
              <c:layout>
                <c:manualLayout>
                  <c:x val="-4.7529696704200632E-2"/>
                  <c:y val="4.4444444444444502E-2"/>
                </c:manualLayout>
              </c:layout>
              <c:showVal val="1"/>
              <c:extLst>
                <c:ext xmlns:c15="http://schemas.microsoft.com/office/drawing/2012/chart" uri="{CE6537A1-D6FC-4f65-9D91-7224C49458BB}"/>
              </c:extLst>
            </c:dLbl>
            <c:dLbl>
              <c:idx val="1"/>
              <c:layout>
                <c:manualLayout>
                  <c:x val="-4.7529696704200632E-2"/>
                  <c:y val="4.8484848484848485E-2"/>
                </c:manualLayout>
              </c:layout>
              <c:showVal val="1"/>
              <c:extLst>
                <c:ext xmlns:c15="http://schemas.microsoft.com/office/drawing/2012/chart" uri="{CE6537A1-D6FC-4f65-9D91-7224C49458BB}"/>
              </c:extLst>
            </c:dLbl>
            <c:dLbl>
              <c:idx val="2"/>
              <c:layout>
                <c:manualLayout>
                  <c:x val="-4.5028133719768985E-2"/>
                  <c:y val="4.8484848484848457E-2"/>
                </c:manualLayout>
              </c:layout>
              <c:showVal val="1"/>
              <c:extLst>
                <c:ext xmlns:c15="http://schemas.microsoft.com/office/drawing/2012/chart" uri="{CE6537A1-D6FC-4f65-9D91-7224C49458BB}"/>
              </c:extLst>
            </c:dLbl>
            <c:dLbl>
              <c:idx val="3"/>
              <c:layout>
                <c:manualLayout>
                  <c:x val="-3.7523444766474255E-2"/>
                  <c:y val="3.6363636363636362E-2"/>
                </c:manualLayout>
              </c:layout>
              <c:showVal val="1"/>
              <c:extLst>
                <c:ext xmlns:c15="http://schemas.microsoft.com/office/drawing/2012/chart" uri="{CE6537A1-D6FC-4f65-9D91-7224C49458BB}"/>
              </c:extLst>
            </c:dLbl>
            <c:dLbl>
              <c:idx val="4"/>
              <c:layout>
                <c:manualLayout>
                  <c:x val="-4.5028133719769076E-2"/>
                  <c:y val="4.8484848484848485E-2"/>
                </c:manualLayout>
              </c:layout>
              <c:showVal val="1"/>
              <c:extLst>
                <c:ext xmlns:c15="http://schemas.microsoft.com/office/drawing/2012/chart" uri="{CE6537A1-D6FC-4f65-9D91-7224C49458BB}"/>
              </c:extLst>
            </c:dLbl>
            <c:dLbl>
              <c:idx val="5"/>
              <c:layout>
                <c:manualLayout>
                  <c:x val="-3.2520318797611206E-2"/>
                  <c:y val="4.848484848484848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'Рисунок 20'!$A$3:$A$8</c:f>
              <c:numCache>
                <c:formatCode>General</c:formatCode>
                <c:ptCount val="6"/>
                <c:pt idx="0">
                  <c:v>2010</c:v>
                </c:pt>
                <c:pt idx="1">
                  <c:v>2011</c:v>
                </c:pt>
                <c:pt idx="2">
                  <c:v>2012</c:v>
                </c:pt>
                <c:pt idx="3">
                  <c:v>2013</c:v>
                </c:pt>
                <c:pt idx="4">
                  <c:v>2014</c:v>
                </c:pt>
                <c:pt idx="5">
                  <c:v>2015</c:v>
                </c:pt>
              </c:numCache>
            </c:numRef>
          </c:cat>
          <c:val>
            <c:numRef>
              <c:f>'Рисунок 20'!$E$3:$E$8</c:f>
              <c:numCache>
                <c:formatCode>General</c:formatCode>
                <c:ptCount val="6"/>
                <c:pt idx="0">
                  <c:v>54.4</c:v>
                </c:pt>
                <c:pt idx="1">
                  <c:v>55.3</c:v>
                </c:pt>
                <c:pt idx="2">
                  <c:v>53.7</c:v>
                </c:pt>
                <c:pt idx="3">
                  <c:v>52.1</c:v>
                </c:pt>
                <c:pt idx="4">
                  <c:v>50.1</c:v>
                </c:pt>
                <c:pt idx="5">
                  <c:v>48</c:v>
                </c:pt>
              </c:numCache>
            </c:numRef>
          </c:val>
        </c:ser>
        <c:marker val="1"/>
        <c:axId val="173783296"/>
        <c:axId val="173781760"/>
      </c:lineChart>
      <c:valAx>
        <c:axId val="173708800"/>
        <c:scaling>
          <c:orientation val="minMax"/>
        </c:scaling>
        <c:axPos val="r"/>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10336"/>
        <c:crosses val="max"/>
        <c:crossBetween val="between"/>
      </c:valAx>
      <c:catAx>
        <c:axId val="173710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08800"/>
        <c:crosses val="autoZero"/>
        <c:lblAlgn val="ctr"/>
        <c:lblOffset val="100"/>
      </c:catAx>
      <c:valAx>
        <c:axId val="173781760"/>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83296"/>
        <c:crosses val="autoZero"/>
        <c:crossBetween val="between"/>
      </c:valAx>
      <c:catAx>
        <c:axId val="173783296"/>
        <c:scaling>
          <c:orientation val="minMax"/>
        </c:scaling>
        <c:delete val="1"/>
        <c:axPos val="b"/>
        <c:numFmt formatCode="General" sourceLinked="1"/>
        <c:tickLblPos val="none"/>
        <c:crossAx val="173781760"/>
        <c:crosses val="autoZero"/>
        <c:lblAlgn val="ctr"/>
        <c:lblOffset val="100"/>
      </c:catAx>
      <c:spPr>
        <a:noFill/>
        <a:ln>
          <a:noFill/>
        </a:ln>
        <a:effectLst/>
      </c:spPr>
    </c:plotArea>
    <c:legend>
      <c:legendPos val="b"/>
      <c:layout>
        <c:manualLayout>
          <c:xMode val="edge"/>
          <c:yMode val="edge"/>
          <c:x val="4.1864844189715839E-3"/>
          <c:y val="0.76263071661497639"/>
          <c:w val="0.97806771154095618"/>
          <c:h val="0.21282939632545941"/>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868FB-04D9-4A06-B608-4515EFEE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373</Pages>
  <Words>80185</Words>
  <Characters>457061</Characters>
  <Application>Microsoft Office Word</Application>
  <DocSecurity>0</DocSecurity>
  <Lines>3808</Lines>
  <Paragraphs>1072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Земцова</dc:creator>
  <cp:keywords/>
  <dc:description/>
  <cp:lastModifiedBy>Admin</cp:lastModifiedBy>
  <cp:revision>14</cp:revision>
  <dcterms:created xsi:type="dcterms:W3CDTF">2018-01-22T14:32:00Z</dcterms:created>
  <dcterms:modified xsi:type="dcterms:W3CDTF">2018-04-03T10:15:00Z</dcterms:modified>
</cp:coreProperties>
</file>